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F4C07" w14:textId="0478E3CD" w:rsidR="00FC1A1D" w:rsidRPr="00B07829" w:rsidRDefault="00242629" w:rsidP="00FC1A1D">
      <w:pPr>
        <w:pStyle w:val="Default"/>
      </w:pPr>
      <w:r w:rsidRPr="00B07829">
        <w:rPr>
          <w:noProof/>
        </w:rPr>
        <w:drawing>
          <wp:inline distT="0" distB="0" distL="0" distR="0" wp14:anchorId="027B9B31" wp14:editId="0F5D8532">
            <wp:extent cx="5200015" cy="733425"/>
            <wp:effectExtent l="0" t="0" r="0" b="9525"/>
            <wp:docPr id="18546473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304" cy="78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F6B8E" w14:textId="77777777" w:rsidR="00FC1A1D" w:rsidRPr="00B07829" w:rsidRDefault="00FC1A1D" w:rsidP="00FC1A1D">
      <w:pPr>
        <w:pStyle w:val="Default"/>
      </w:pPr>
    </w:p>
    <w:p w14:paraId="7179BFAD" w14:textId="77777777" w:rsidR="00242629" w:rsidRPr="00B07829" w:rsidRDefault="00242629" w:rsidP="00242629">
      <w:pPr>
        <w:pStyle w:val="Default"/>
      </w:pPr>
    </w:p>
    <w:p w14:paraId="66BB4A6E" w14:textId="14652138" w:rsidR="00242629" w:rsidRPr="00B07829" w:rsidRDefault="00242629" w:rsidP="00A6210F">
      <w:pPr>
        <w:pStyle w:val="Default"/>
        <w:jc w:val="right"/>
        <w:rPr>
          <w:sz w:val="20"/>
          <w:szCs w:val="20"/>
        </w:rPr>
      </w:pPr>
      <w:r w:rsidRPr="00B07829">
        <w:t xml:space="preserve">                                                                                       </w:t>
      </w:r>
      <w:r w:rsidRPr="00B07829">
        <w:rPr>
          <w:sz w:val="20"/>
          <w:szCs w:val="20"/>
        </w:rPr>
        <w:t xml:space="preserve">Załącznik do Uchwały Nr </w:t>
      </w:r>
      <w:r w:rsidR="00011A99" w:rsidRPr="00B07829">
        <w:rPr>
          <w:sz w:val="20"/>
          <w:szCs w:val="20"/>
        </w:rPr>
        <w:t>79</w:t>
      </w:r>
      <w:r w:rsidRPr="00B07829">
        <w:rPr>
          <w:sz w:val="20"/>
          <w:szCs w:val="20"/>
        </w:rPr>
        <w:t xml:space="preserve">/ZB/2026 </w:t>
      </w:r>
    </w:p>
    <w:p w14:paraId="3A233E18" w14:textId="5F468E04" w:rsidR="00242629" w:rsidRPr="00B07829" w:rsidRDefault="00242629" w:rsidP="00A6210F">
      <w:pPr>
        <w:pStyle w:val="Default"/>
        <w:jc w:val="right"/>
        <w:rPr>
          <w:sz w:val="20"/>
          <w:szCs w:val="20"/>
        </w:rPr>
      </w:pPr>
      <w:r w:rsidRPr="00B07829">
        <w:rPr>
          <w:sz w:val="20"/>
          <w:szCs w:val="20"/>
        </w:rPr>
        <w:t xml:space="preserve">                                                                                                Zarządu Banku Spółdzielczego w Hajnówce </w:t>
      </w:r>
    </w:p>
    <w:p w14:paraId="7511FA47" w14:textId="1608E60C" w:rsidR="00242629" w:rsidRPr="00B07829" w:rsidRDefault="00242629" w:rsidP="00A6210F">
      <w:pPr>
        <w:pStyle w:val="Default"/>
        <w:jc w:val="right"/>
        <w:rPr>
          <w:sz w:val="20"/>
          <w:szCs w:val="20"/>
        </w:rPr>
      </w:pPr>
      <w:r w:rsidRPr="00B07829">
        <w:rPr>
          <w:sz w:val="20"/>
          <w:szCs w:val="20"/>
        </w:rPr>
        <w:t xml:space="preserve">                                                                                                     z dnia 29 września 2026 r. </w:t>
      </w:r>
    </w:p>
    <w:p w14:paraId="1B60264B" w14:textId="77777777" w:rsidR="00AB53C7" w:rsidRPr="00B07829" w:rsidRDefault="00242629" w:rsidP="00242629">
      <w:pPr>
        <w:pStyle w:val="Default"/>
        <w:rPr>
          <w:sz w:val="20"/>
          <w:szCs w:val="20"/>
        </w:rPr>
      </w:pPr>
      <w:r w:rsidRPr="00B07829">
        <w:rPr>
          <w:sz w:val="20"/>
          <w:szCs w:val="20"/>
        </w:rPr>
        <w:t xml:space="preserve">                                                                                                </w:t>
      </w:r>
    </w:p>
    <w:p w14:paraId="728C3AE6" w14:textId="681F7F36" w:rsidR="00242629" w:rsidRPr="00B07829" w:rsidRDefault="00242629" w:rsidP="00AB53C7">
      <w:pPr>
        <w:pStyle w:val="Default"/>
        <w:ind w:left="4248" w:firstLine="708"/>
        <w:jc w:val="right"/>
        <w:rPr>
          <w:sz w:val="20"/>
          <w:szCs w:val="20"/>
        </w:rPr>
      </w:pPr>
      <w:r w:rsidRPr="00B07829">
        <w:rPr>
          <w:sz w:val="20"/>
          <w:szCs w:val="20"/>
        </w:rPr>
        <w:t xml:space="preserve"> Załącznik do uchwały Nr </w:t>
      </w:r>
      <w:r w:rsidR="00011A99" w:rsidRPr="00B07829">
        <w:rPr>
          <w:sz w:val="20"/>
          <w:szCs w:val="20"/>
        </w:rPr>
        <w:t>60</w:t>
      </w:r>
      <w:r w:rsidRPr="00B07829">
        <w:rPr>
          <w:sz w:val="20"/>
          <w:szCs w:val="20"/>
        </w:rPr>
        <w:t>/RN/2026</w:t>
      </w:r>
    </w:p>
    <w:p w14:paraId="4DBB74A5" w14:textId="71BD8C28" w:rsidR="00242629" w:rsidRPr="00B07829" w:rsidRDefault="00242629" w:rsidP="00AB53C7">
      <w:pPr>
        <w:pStyle w:val="Default"/>
        <w:jc w:val="right"/>
        <w:rPr>
          <w:sz w:val="20"/>
          <w:szCs w:val="20"/>
        </w:rPr>
      </w:pPr>
      <w:r w:rsidRPr="00B07829">
        <w:rPr>
          <w:sz w:val="20"/>
          <w:szCs w:val="20"/>
        </w:rPr>
        <w:t xml:space="preserve">                                                                                               Rady Nadzorczej Banku Spółdzielczego w Hajnówce</w:t>
      </w:r>
    </w:p>
    <w:p w14:paraId="5675F255" w14:textId="5AEDF629" w:rsidR="00FC1A1D" w:rsidRPr="00B07829" w:rsidRDefault="00242629" w:rsidP="00AB53C7">
      <w:pPr>
        <w:pStyle w:val="Default"/>
        <w:jc w:val="right"/>
      </w:pPr>
      <w:r w:rsidRPr="00B07829">
        <w:rPr>
          <w:sz w:val="20"/>
          <w:szCs w:val="20"/>
        </w:rPr>
        <w:t xml:space="preserve">                                                                                                     z dnia 13 października 2026 r</w:t>
      </w:r>
    </w:p>
    <w:p w14:paraId="485B1235" w14:textId="77777777" w:rsidR="00FC1A1D" w:rsidRPr="00B07829" w:rsidRDefault="00FC1A1D" w:rsidP="00FC1A1D">
      <w:pPr>
        <w:pStyle w:val="Default"/>
      </w:pPr>
    </w:p>
    <w:p w14:paraId="02B35E13" w14:textId="77777777" w:rsidR="00FC1A1D" w:rsidRPr="00B07829" w:rsidRDefault="00FC1A1D" w:rsidP="00FC1A1D">
      <w:pPr>
        <w:pStyle w:val="Default"/>
      </w:pPr>
    </w:p>
    <w:p w14:paraId="3EC04EED" w14:textId="77777777" w:rsidR="00B07829" w:rsidRPr="00B07829" w:rsidRDefault="00B07829" w:rsidP="00FC1A1D">
      <w:pPr>
        <w:pStyle w:val="Default"/>
      </w:pPr>
    </w:p>
    <w:p w14:paraId="1968F845" w14:textId="77777777" w:rsidR="00B07829" w:rsidRPr="00B07829" w:rsidRDefault="00B07829" w:rsidP="00FC1A1D">
      <w:pPr>
        <w:pStyle w:val="Default"/>
      </w:pPr>
    </w:p>
    <w:p w14:paraId="39439686" w14:textId="77777777" w:rsidR="00FC1A1D" w:rsidRPr="00B07829" w:rsidRDefault="00FC1A1D" w:rsidP="00FC1A1D">
      <w:pPr>
        <w:pStyle w:val="Default"/>
      </w:pPr>
    </w:p>
    <w:p w14:paraId="1C0D3135" w14:textId="77777777" w:rsidR="00F0034C" w:rsidRPr="00F0034C" w:rsidRDefault="00F0034C" w:rsidP="00F0034C">
      <w:pPr>
        <w:spacing w:after="12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0034C">
        <w:rPr>
          <w:rFonts w:ascii="Times New Roman" w:hAnsi="Times New Roman" w:cs="Times New Roman"/>
          <w:b/>
          <w:sz w:val="36"/>
          <w:szCs w:val="36"/>
        </w:rPr>
        <w:t xml:space="preserve">Polityka wynagrodzeń </w:t>
      </w:r>
    </w:p>
    <w:p w14:paraId="412578C6" w14:textId="77777777" w:rsidR="00F0034C" w:rsidRPr="00F0034C" w:rsidRDefault="00F0034C" w:rsidP="00F0034C">
      <w:pPr>
        <w:spacing w:after="12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0034C">
        <w:rPr>
          <w:rFonts w:ascii="Times New Roman" w:hAnsi="Times New Roman" w:cs="Times New Roman"/>
          <w:b/>
          <w:sz w:val="36"/>
          <w:szCs w:val="36"/>
        </w:rPr>
        <w:t>w Banku Spółdzielczym w Hajnówce</w:t>
      </w:r>
    </w:p>
    <w:p w14:paraId="61554682" w14:textId="77777777" w:rsidR="00FC1A1D" w:rsidRPr="00B07829" w:rsidRDefault="00FC1A1D" w:rsidP="00FC1A1D">
      <w:pPr>
        <w:pStyle w:val="Default"/>
      </w:pPr>
    </w:p>
    <w:p w14:paraId="443B2A01" w14:textId="77777777" w:rsidR="00FC1A1D" w:rsidRPr="00B07829" w:rsidRDefault="00FC1A1D" w:rsidP="00242629">
      <w:pPr>
        <w:pStyle w:val="Nagwek1"/>
        <w:rPr>
          <w:rFonts w:ascii="Times New Roman" w:hAnsi="Times New Roman" w:cs="Times New Roman"/>
          <w:b/>
          <w:bCs/>
          <w:sz w:val="32"/>
          <w:szCs w:val="32"/>
        </w:rPr>
      </w:pPr>
    </w:p>
    <w:p w14:paraId="0D078299" w14:textId="77777777" w:rsidR="00B07829" w:rsidRPr="00B07829" w:rsidRDefault="00B07829" w:rsidP="00B07829">
      <w:pPr>
        <w:rPr>
          <w:rFonts w:ascii="Times New Roman" w:hAnsi="Times New Roman" w:cs="Times New Roman"/>
        </w:rPr>
      </w:pPr>
    </w:p>
    <w:p w14:paraId="0788C050" w14:textId="77777777" w:rsidR="00B07829" w:rsidRPr="00B07829" w:rsidRDefault="00B07829" w:rsidP="00B07829">
      <w:pPr>
        <w:rPr>
          <w:rFonts w:ascii="Times New Roman" w:hAnsi="Times New Roman" w:cs="Times New Roman"/>
        </w:rPr>
      </w:pPr>
    </w:p>
    <w:p w14:paraId="3AD44CC6" w14:textId="77777777" w:rsidR="00B07829" w:rsidRPr="00B07829" w:rsidRDefault="00B07829" w:rsidP="00B07829">
      <w:pPr>
        <w:rPr>
          <w:rFonts w:ascii="Times New Roman" w:hAnsi="Times New Roman" w:cs="Times New Roman"/>
        </w:rPr>
      </w:pPr>
    </w:p>
    <w:p w14:paraId="723562B7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2CA0B3A2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328447D5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68960044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3E543388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0D378AD8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04232A9D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63D6DB82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2FD2180A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200D0292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5ECB67EC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159E126E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66AFD17C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0A526EA7" w14:textId="7D9223B7" w:rsidR="00FC1A1D" w:rsidRPr="00B07829" w:rsidRDefault="00242629" w:rsidP="00FC1A1D">
      <w:pPr>
        <w:pStyle w:val="Default"/>
        <w:rPr>
          <w:b/>
          <w:bCs/>
        </w:rPr>
      </w:pPr>
      <w:r w:rsidRPr="00B07829">
        <w:rPr>
          <w:b/>
          <w:bCs/>
          <w:sz w:val="32"/>
          <w:szCs w:val="32"/>
        </w:rPr>
        <w:t xml:space="preserve">                                       </w:t>
      </w:r>
      <w:r w:rsidRPr="00B07829">
        <w:rPr>
          <w:b/>
          <w:bCs/>
        </w:rPr>
        <w:t>Hajnówka, wrzesień 2026</w:t>
      </w:r>
    </w:p>
    <w:p w14:paraId="16F5A846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22C9C9BE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5BAC50E8" w14:textId="77777777" w:rsidR="00FC1A1D" w:rsidRPr="00B07829" w:rsidRDefault="00FC1A1D" w:rsidP="00FC1A1D">
      <w:pPr>
        <w:pStyle w:val="Default"/>
        <w:rPr>
          <w:b/>
          <w:bCs/>
          <w:sz w:val="32"/>
          <w:szCs w:val="32"/>
        </w:rPr>
      </w:pPr>
    </w:p>
    <w:p w14:paraId="75516D77" w14:textId="5ABFC235" w:rsidR="00FC1A1D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Spis treści</w:t>
      </w:r>
    </w:p>
    <w:p w14:paraId="6E44EB73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4FE15302" w14:textId="4DB0584A" w:rsidR="00FC1A1D" w:rsidRPr="00B07829" w:rsidRDefault="00FC1A1D" w:rsidP="00B5794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</w:rPr>
        <w:t xml:space="preserve">1. </w:t>
      </w: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Postanowienia Ogólne ................................................................................................</w:t>
      </w:r>
      <w:r w:rsidR="00B07829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....</w:t>
      </w:r>
      <w:r w:rsidR="00D80161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3</w:t>
      </w: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61D53B55" w14:textId="77777777" w:rsidR="00242629" w:rsidRPr="00B07829" w:rsidRDefault="00242629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23A5968" w14:textId="05E5FFF2" w:rsidR="00FC1A1D" w:rsidRPr="00B07829" w:rsidRDefault="00FC1A1D" w:rsidP="00B5794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2. Identyfikacja pracowników, których działalność zawodowa ma istotny wpływ na profil ryzyka Banku ...................................................................................................</w:t>
      </w:r>
      <w:r w:rsidR="00B07829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..</w:t>
      </w: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5 </w:t>
      </w:r>
    </w:p>
    <w:p w14:paraId="29847683" w14:textId="77777777" w:rsidR="00242629" w:rsidRPr="00B07829" w:rsidRDefault="00242629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15CBB68" w14:textId="59972AFD" w:rsidR="00242629" w:rsidRPr="00B07829" w:rsidRDefault="00FC1A1D" w:rsidP="00B5794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3. Wynagrodzenia ............................................................................................................</w:t>
      </w:r>
      <w:r w:rsidR="00B07829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..</w:t>
      </w: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6</w:t>
      </w:r>
    </w:p>
    <w:p w14:paraId="6384B0EA" w14:textId="59C33889" w:rsidR="00FC1A1D" w:rsidRPr="00B07829" w:rsidRDefault="00FC1A1D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7483DB72" w14:textId="74546CE2" w:rsidR="00FC1A1D" w:rsidRPr="00B07829" w:rsidRDefault="00FC1A1D" w:rsidP="00B5794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4. Ocena efektów pracy .....................................................................................</w:t>
      </w:r>
      <w:r w:rsidR="00875804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..</w:t>
      </w: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..............</w:t>
      </w:r>
      <w:r w:rsidR="00D80161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9</w:t>
      </w: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272F7617" w14:textId="77777777" w:rsidR="001A1362" w:rsidRPr="00B07829" w:rsidRDefault="001A1362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DB4F210" w14:textId="5B94B88C" w:rsidR="001A1362" w:rsidRPr="00B07829" w:rsidRDefault="001A1362" w:rsidP="00B5794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5. Korekta wynagrodzenia zmiennego</w:t>
      </w:r>
      <w:r w:rsidR="00D24122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EF7D3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………..</w:t>
      </w:r>
      <w:r w:rsidR="00B07829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.............................................................</w:t>
      </w:r>
      <w:r w:rsidR="00875804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1</w:t>
      </w:r>
      <w:r w:rsid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3</w:t>
      </w:r>
    </w:p>
    <w:p w14:paraId="6AA861BB" w14:textId="77777777" w:rsidR="00242629" w:rsidRPr="00B07829" w:rsidRDefault="00242629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1868779" w14:textId="2A9FBC1F" w:rsidR="00FC1A1D" w:rsidRPr="00B07829" w:rsidRDefault="001A1362" w:rsidP="00B5794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6</w:t>
      </w:r>
      <w:r w:rsidR="00FC1A1D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 Postanowienia końcowe .............................................................................................. 1</w:t>
      </w:r>
      <w:r w:rsidR="00875804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3</w:t>
      </w:r>
      <w:r w:rsidR="00FC1A1D" w:rsidRPr="00B078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3AD394CB" w14:textId="77777777" w:rsidR="00242629" w:rsidRPr="00B07829" w:rsidRDefault="00242629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5433F43" w14:textId="77777777" w:rsidR="00242629" w:rsidRPr="00B07829" w:rsidRDefault="00242629" w:rsidP="00242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ECE756D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4DB5FF0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585F04C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1964602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89DC55F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2B3F74D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32ED39B" w14:textId="77777777" w:rsidR="00242629" w:rsidRPr="00B07829" w:rsidRDefault="00242629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107E588" w14:textId="4D2302CA" w:rsidR="00FC1A1D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B07829">
        <w:rPr>
          <w:rFonts w:ascii="Times New Roman" w:hAnsi="Times New Roman" w:cs="Times New Roman"/>
          <w:color w:val="000000"/>
          <w:kern w:val="0"/>
        </w:rPr>
        <w:t xml:space="preserve">Załączniki: </w:t>
      </w:r>
    </w:p>
    <w:p w14:paraId="46FD4B34" w14:textId="77777777" w:rsidR="00FC1A1D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B07829">
        <w:rPr>
          <w:rFonts w:ascii="Times New Roman" w:hAnsi="Times New Roman" w:cs="Times New Roman"/>
          <w:color w:val="000000"/>
          <w:kern w:val="0"/>
        </w:rPr>
        <w:t xml:space="preserve">1) Załącznik nr 1 - Wykaz pracowników, których działalność zawodowa ma istotny wpływ na profil ryzyka Banku </w:t>
      </w:r>
    </w:p>
    <w:p w14:paraId="6F79CE29" w14:textId="77777777" w:rsidR="00BF0E4F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B07829">
        <w:rPr>
          <w:rFonts w:ascii="Times New Roman" w:hAnsi="Times New Roman" w:cs="Times New Roman"/>
          <w:color w:val="000000"/>
          <w:kern w:val="0"/>
        </w:rPr>
        <w:t>2) Załącznik nr 2 - Karty ocen</w:t>
      </w:r>
      <w:r w:rsidR="00527CF8" w:rsidRPr="00B07829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3426DFBE" w14:textId="77777777" w:rsidR="00FC1A1D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2625590" w14:textId="77777777" w:rsidR="00FC1A1D" w:rsidRPr="00B07829" w:rsidRDefault="00FC1A1D" w:rsidP="00FC1A1D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179517A" w14:textId="6A08CBA4" w:rsidR="00FC1A1D" w:rsidRPr="00B07829" w:rsidRDefault="00FC1A1D" w:rsidP="00B07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B07829">
        <w:rPr>
          <w:rFonts w:ascii="Times New Roman" w:hAnsi="Times New Roman" w:cs="Times New Roman"/>
          <w:b/>
          <w:bCs/>
          <w:kern w:val="0"/>
          <w:sz w:val="28"/>
          <w:szCs w:val="28"/>
        </w:rPr>
        <w:t>1. Postanowienia Ogólne</w:t>
      </w:r>
    </w:p>
    <w:p w14:paraId="463778D5" w14:textId="77777777" w:rsidR="00FC1A1D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5923501B" w14:textId="6457F40A" w:rsidR="00FC1A1D" w:rsidRPr="00B07829" w:rsidRDefault="00FC1A1D" w:rsidP="00FC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  <w:r w:rsidRPr="00B07829">
        <w:rPr>
          <w:rFonts w:ascii="Times New Roman" w:hAnsi="Times New Roman" w:cs="Times New Roman"/>
          <w:kern w:val="0"/>
          <w:sz w:val="23"/>
          <w:szCs w:val="23"/>
        </w:rPr>
        <w:t xml:space="preserve">                                                                     § 1. </w:t>
      </w:r>
    </w:p>
    <w:p w14:paraId="3AC4F5A6" w14:textId="70B36D01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1. Celem opracowania i wdrożenia Polityki wynagradzania pracowników, których działalność zawodowa ma istotny wpływ na profil ryzyka Banku Spółdzielczego w Hajnówce, zwanej dalej „Polityką” jest: </w:t>
      </w:r>
    </w:p>
    <w:p w14:paraId="3110B2FA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1) prawidłowe i skuteczne zarządzanie ryzykiem i niezachęcanie do podejmowania nadmiernego ryzyka wykraczającego poza zatwierdzony przez Radę Nadzorczą akceptowalny ogólny poziom ryzyka; </w:t>
      </w:r>
    </w:p>
    <w:p w14:paraId="68AEFA35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2) wspieranie realizacji strategii działania Banku, strategii zarządzania ryzykiem oraz ograniczenie konfliktu interesów. </w:t>
      </w:r>
    </w:p>
    <w:p w14:paraId="1BC1B7D8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2. Polityka jest neutralna pod względem płci. </w:t>
      </w:r>
    </w:p>
    <w:p w14:paraId="71B6A538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3. Niniejsza Polityka, opracowana została na podstawie: </w:t>
      </w:r>
    </w:p>
    <w:p w14:paraId="06ED47B0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1) Rozporządzenia Parlamentu Europejskiego i Rady (UE) nr 575/2013 (CRR) oraz przepisów implementujących w Polsce Dyrektywę Parlamentu Europejskiego i Rady 2013/36/UE (CRD IV) oraz Dyrektywę Parlamentu Europejskiego i Rady 2019/878 (CRD V); </w:t>
      </w:r>
    </w:p>
    <w:p w14:paraId="57E3E59B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2) Dyrektywy Parlamentu Europejskiego i Rady 2014/65/UE z dnia 15 maja 2014 r. w sprawie rynków instrumentów finansowych oraz zmieniającej dyrektywę 2002/92/WE i dyrektywę 2011/61/UE; </w:t>
      </w:r>
    </w:p>
    <w:p w14:paraId="5CEC4DC3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3) Rozporządzenia delegowanego Komisji (UE) 2017/565 z dnia 25 kwietnia 2016 r. uzupełniającego dyrektywę Parlamentu Europejskiego i Rady 2014/65/UE w odniesieniu do wymogów organizacyjnych i warunków prowadzenia działalności przez firmy inwestycyjne oraz pojęć zdefiniowanych na potrzeby tej dyrektywy; </w:t>
      </w:r>
    </w:p>
    <w:p w14:paraId="7070259A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4) Rozporządzenie delegowane Komisji (UE) 2021/923 z dnia 25 marca 2021 r. uzupełniające dyrektywę Parlamentu Europejskiego i Rady 2013/36/UE w odniesieniu do regulacyjnych standardów technicznych określających kryteria służące ustaleniu obowiązków kierowniczych, funkcji kontrolnych, istotnych jednostek gospodarczych i znacznego wpływu na profil ryzyka istotnej jednostki gospodarczej oraz określające kryteria służące ustaleniu pracowników lub kategorii pracowników, których działalność zawodowa wpływa na profil ryzyka tych instytucji w sposób porównywalnie tak istotny jak w przypadku pracowników lub kategorii pracowników, o których mowa w art. 92 ust. 3 tej dyrektywy; </w:t>
      </w:r>
    </w:p>
    <w:p w14:paraId="195F7724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5) ustawy z dnia 29 sierpnia 1997 r. - Prawo bankowe </w:t>
      </w:r>
    </w:p>
    <w:p w14:paraId="7E6A4CA8" w14:textId="77777777" w:rsidR="00FC1A1D" w:rsidRPr="00B07829" w:rsidRDefault="00FC1A1D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6) Ustawy - Kodeks pracy, </w:t>
      </w:r>
    </w:p>
    <w:p w14:paraId="4F0BCC28" w14:textId="77777777" w:rsidR="00FC1A1D" w:rsidRPr="00B07829" w:rsidRDefault="00FC1A1D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7) Rozporządzenia Ministra Finansów, Funduszy i Polityki Regionalnej z dnia 08 czerwca 2021 roku w sprawie systemu zarządzania ryzykiem i systemu kontroli wewnętrznej oraz polityki wynagrodzeń w bankach, </w:t>
      </w:r>
    </w:p>
    <w:p w14:paraId="12A3EF94" w14:textId="77777777" w:rsidR="00FC1A1D" w:rsidRPr="00B07829" w:rsidRDefault="00FC1A1D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</w:p>
    <w:p w14:paraId="362ABA76" w14:textId="77777777" w:rsidR="00FC1A1D" w:rsidRPr="00B07829" w:rsidRDefault="00FC1A1D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8) Rekomendacja Z Komisji Nadzoru Finansowego dotycząca zasad ładu wewnętrznego w bankach wydana w październiku 2020 r. obowiązująca od 01.01.2022 r. </w:t>
      </w:r>
    </w:p>
    <w:p w14:paraId="20401577" w14:textId="77777777" w:rsidR="00FC1A1D" w:rsidRPr="00B07829" w:rsidRDefault="00FC1A1D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9) Rekomendacji H Komisji Nadzoru Finansowego dotyczącej systemu kontroli wewnętrznej w bankach </w:t>
      </w:r>
    </w:p>
    <w:p w14:paraId="530B96FF" w14:textId="4D6CF941" w:rsidR="009760B1" w:rsidRPr="00B07829" w:rsidRDefault="00FC1A1D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10) wytycznych EBA z 2 lipca 2021 r. dotyczących prawidłowej polityki wynagrodzeń na mocy dyrektywy 2013/36/EU 5 </w:t>
      </w:r>
      <w:r w:rsidR="00FE0A86" w:rsidRPr="00B07829">
        <w:rPr>
          <w:rFonts w:ascii="Times New Roman" w:hAnsi="Times New Roman" w:cs="Times New Roman"/>
          <w:kern w:val="0"/>
        </w:rPr>
        <w:t>.</w:t>
      </w:r>
    </w:p>
    <w:p w14:paraId="5499F35C" w14:textId="77777777" w:rsidR="00FE0A86" w:rsidRPr="00B07829" w:rsidRDefault="00FE0A86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</w:p>
    <w:p w14:paraId="05F8F3F4" w14:textId="177F11F5" w:rsidR="009760B1" w:rsidRPr="00B07829" w:rsidRDefault="009760B1" w:rsidP="0075396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kern w:val="0"/>
        </w:rPr>
      </w:pPr>
      <w:r w:rsidRPr="00B07829">
        <w:rPr>
          <w:rFonts w:ascii="Times New Roman" w:hAnsi="Times New Roman" w:cs="Times New Roman"/>
          <w:kern w:val="0"/>
        </w:rPr>
        <w:lastRenderedPageBreak/>
        <w:t xml:space="preserve">                                                                     </w:t>
      </w:r>
      <w:r w:rsidRPr="00B07829">
        <w:rPr>
          <w:rFonts w:ascii="Times New Roman" w:hAnsi="Times New Roman" w:cs="Times New Roman"/>
          <w:b/>
          <w:bCs/>
          <w:kern w:val="0"/>
        </w:rPr>
        <w:t xml:space="preserve">§ 2. </w:t>
      </w:r>
    </w:p>
    <w:p w14:paraId="3B674110" w14:textId="77777777" w:rsidR="009760B1" w:rsidRPr="00B07829" w:rsidRDefault="009760B1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</w:p>
    <w:p w14:paraId="37F9ABF0" w14:textId="77777777" w:rsidR="009760B1" w:rsidRPr="00B07829" w:rsidRDefault="009760B1" w:rsidP="00753961">
      <w:pPr>
        <w:spacing w:before="120" w:after="120" w:line="276" w:lineRule="auto"/>
        <w:ind w:right="311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  <w14:ligatures w14:val="none"/>
        </w:rPr>
        <w:t>Użyte w Polityce wynagrodzeń określenia oznaczają:</w:t>
      </w:r>
    </w:p>
    <w:p w14:paraId="0045F37A" w14:textId="11CB8A10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Bank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Bank Spółdzielczy w Hajnówce,</w:t>
      </w:r>
    </w:p>
    <w:p w14:paraId="169A4845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Zebranie Przedstawicieli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Zebranie Przedstawicieli Banku Spółdzielczego w Hajnówce,</w:t>
      </w:r>
    </w:p>
    <w:p w14:paraId="37D33458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Rada Nadzorcza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Rada Nadzorcza Banku Spółdzielczego w Hajnówce,</w:t>
      </w:r>
    </w:p>
    <w:p w14:paraId="3C8BDB6F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Zarząd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Zarząd Banku Spółdzielczego w Hajnówce,</w:t>
      </w:r>
    </w:p>
    <w:p w14:paraId="5C6DF79B" w14:textId="77777777" w:rsidR="009760B1" w:rsidRPr="00B07829" w:rsidRDefault="009760B1" w:rsidP="00753961">
      <w:pPr>
        <w:numPr>
          <w:ilvl w:val="0"/>
          <w:numId w:val="3"/>
        </w:numPr>
        <w:tabs>
          <w:tab w:val="right" w:pos="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CRR 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Rozporządzeniem Parlamentu Europejskiego i Rady (UE) nr 575/2013 z dnia 26 czerwca 2013 r. w sprawie wymogów ostrożnościowych dla instytucji kredytowych i firm inwestycyjnych; wysokość posiadanej przez Bank bazy kapitałowej powinna być wystarczająca do spełnienia wymagań regulacyjnych, ze zm.;</w:t>
      </w:r>
    </w:p>
    <w:p w14:paraId="01C0DDB0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duża instytucja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instytucja, o której mowa w art. 4 ust. 1 pkt 146 CRR;</w:t>
      </w:r>
    </w:p>
    <w:p w14:paraId="5F055D63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mała i niezłożona instytucja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oznacza Bank, który na mocy decyzji KNF został uznany za spełniający kryteria określone w art. 4 ust. 1 pkt 145 Rozporządzenia CRR2</w:t>
      </w:r>
    </w:p>
    <w:p w14:paraId="6BDC7E80" w14:textId="77777777" w:rsidR="009760B1" w:rsidRPr="00B07829" w:rsidRDefault="009760B1" w:rsidP="00753961">
      <w:pPr>
        <w:numPr>
          <w:ilvl w:val="0"/>
          <w:numId w:val="3"/>
        </w:numPr>
        <w:tabs>
          <w:tab w:val="righ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pracownik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osoba zatrudniona w Banku na podstawie umowy o pracę, powołania lub wyboru;</w:t>
      </w:r>
    </w:p>
    <w:p w14:paraId="04EDD5B0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zidentyfikowani pracownicy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– osoby, których działalność zawodowa ma istotny wpływ na profil ryzyka Banku, o których mowa w art. 9ca ust. 1 ustawy - Prawo bankowe, identyfikowani 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zgodnie z kryteriami określonymi w art. 92 ust. 3 dyrektywy 2013/36/UE, a także rozporządzenia delegowanego Komisji wydanego na mocy upoważnienia zawartego w ostatnim akapicie art. 94 ust. 2 dyrektywy 2013/36/UE oraz, w przypadku gdy to właściwe, aby zapewnić pełną identyfikację pracowników, których działalność zawodowa ma istotny wpływ na profil ryzyka, 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także stosując zasadę proporcjonalności;</w:t>
      </w:r>
    </w:p>
    <w:p w14:paraId="332B64AE" w14:textId="77777777" w:rsidR="009760B1" w:rsidRPr="00B07829" w:rsidRDefault="009760B1" w:rsidP="00753961">
      <w:pPr>
        <w:numPr>
          <w:ilvl w:val="0"/>
          <w:numId w:val="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osoba zaangażowana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2C23357" w14:textId="77777777" w:rsidR="009760B1" w:rsidRPr="00B07829" w:rsidRDefault="009760B1" w:rsidP="00753961">
      <w:pPr>
        <w:numPr>
          <w:ilvl w:val="0"/>
          <w:numId w:val="4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pracownik oferujący produkty bankowe lub świadczący usługi bankowe bezpośrednio dla konsumentów lub </w:t>
      </w:r>
    </w:p>
    <w:p w14:paraId="0F385910" w14:textId="77777777" w:rsidR="009760B1" w:rsidRPr="00B07829" w:rsidRDefault="009760B1" w:rsidP="00753961">
      <w:pPr>
        <w:numPr>
          <w:ilvl w:val="0"/>
          <w:numId w:val="4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bezpośrednio lub pośrednio zarządza pracownikiem, o której mowa w lit. a);</w:t>
      </w:r>
    </w:p>
    <w:p w14:paraId="7FBD8716" w14:textId="487C3272" w:rsidR="009760B1" w:rsidRPr="00B07829" w:rsidRDefault="009760B1" w:rsidP="00753961">
      <w:pPr>
        <w:numPr>
          <w:ilvl w:val="0"/>
          <w:numId w:val="3"/>
        </w:numPr>
        <w:tabs>
          <w:tab w:val="righ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baza kapitałowa 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</w:t>
      </w:r>
      <w:r w:rsidRPr="00B078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poziom i struktura funduszy własnych Banku stanowiących sumę kapitału </w:t>
      </w:r>
      <w:proofErr w:type="spellStart"/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Tier</w:t>
      </w:r>
      <w:proofErr w:type="spellEnd"/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</w:t>
      </w:r>
      <w:proofErr w:type="spellStart"/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proofErr w:type="spellEnd"/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kapitału </w:t>
      </w:r>
      <w:proofErr w:type="spellStart"/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Tier</w:t>
      </w:r>
      <w:proofErr w:type="spellEnd"/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II Banku, wyznaczonych zgodnie z CRR, spełniający w szczególności wymogi kapitałowe, zgodnie z art. 92 CRR, w tym wymóg bufora wskaźnika dźwigni w rozumieniu art. 92 ust. 1a CRR, a także wymóg połączonego bufora zgodnie z art. 55 ust. 4 Ustawy z dnia 5 sierpnia 2015 r. o nadzorze makroostrożnościowym nad systemem finansowym i zarządzaniu kryzysowym w systemie finansowym; </w:t>
      </w:r>
    </w:p>
    <w:p w14:paraId="24F453C0" w14:textId="5FA826D0" w:rsidR="009760B1" w:rsidRPr="00B07829" w:rsidRDefault="009760B1" w:rsidP="00753961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zasada proporcjonalności - 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zapisana w art. 92 ust 2 dyrektywy 2013/36/UE ma na celu zapewnienie dopasowania polityki i praktyki w zakresie wynagrodzeń do indywidualnego profilu ryzyka, gotowości do podejmowania ryzyka i strategii danej instytucji w celu skutecznego zrealizowania celów wyznaczonych w ramach odpowiednich obowiązków.</w:t>
      </w:r>
    </w:p>
    <w:p w14:paraId="4C3DB0DC" w14:textId="77777777" w:rsidR="009760B1" w:rsidRPr="00B07829" w:rsidRDefault="009760B1" w:rsidP="00753961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praca o tej samej wartości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– praca, której wykonywanie wymaga porównywalnych kwalifikacji, wysiłku, odpowiedzialności i odbywa się w porównywalnych warunkach, ocenianych na podstawie obiektywnych, neutralnych pod względem płci kryteriów;</w:t>
      </w:r>
    </w:p>
    <w:p w14:paraId="75B6C607" w14:textId="77777777" w:rsidR="009760B1" w:rsidRPr="00B07829" w:rsidRDefault="009760B1" w:rsidP="00753961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poziom wynagrodzenia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– roczne wynagrodzenie brutto lub jego równowartość, obejmujące wszystkie składniki wynagrodzenia pieniężne i niepieniężne;</w:t>
      </w:r>
    </w:p>
    <w:p w14:paraId="7FD80023" w14:textId="77777777" w:rsidR="009760B1" w:rsidRPr="00B07829" w:rsidRDefault="009760B1" w:rsidP="009760B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 xml:space="preserve"> kategoria pracowników 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– grupa pracowników wykonujących taką samą pracę lub pracę o tej samej wartości;</w:t>
      </w:r>
    </w:p>
    <w:p w14:paraId="5EA2D5BB" w14:textId="0727C64C" w:rsidR="009760B1" w:rsidRPr="00B07829" w:rsidRDefault="009760B1" w:rsidP="009760B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luka płacowa ze względu na płeć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– różnica w średnim poziomie wynagrodzenia kobiet 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|i mężczyzn, wyrażona jako procent średniego wynagrodzenia mężczyzn.</w:t>
      </w:r>
    </w:p>
    <w:p w14:paraId="3A917A6F" w14:textId="77777777" w:rsidR="00563CE3" w:rsidRPr="00B07829" w:rsidRDefault="00563CE3" w:rsidP="00563CE3">
      <w:pPr>
        <w:rPr>
          <w:rFonts w:ascii="Times New Roman" w:eastAsia="Times New Roman" w:hAnsi="Times New Roman" w:cs="Times New Roman"/>
          <w:lang w:eastAsia="pl-PL"/>
        </w:rPr>
      </w:pPr>
    </w:p>
    <w:p w14:paraId="6A634E64" w14:textId="24E62CBA" w:rsidR="00563CE3" w:rsidRPr="00B07829" w:rsidRDefault="00563CE3" w:rsidP="00FE0A86">
      <w:pPr>
        <w:tabs>
          <w:tab w:val="left" w:pos="2140"/>
        </w:tabs>
        <w:jc w:val="center"/>
        <w:rPr>
          <w:rFonts w:ascii="Times New Roman" w:eastAsia="Times New Roman" w:hAnsi="Times New Roman" w:cs="Times New Roman"/>
          <w:lang w:eastAsia="pl-PL"/>
        </w:rPr>
      </w:pPr>
    </w:p>
    <w:p w14:paraId="36A17EE6" w14:textId="2C69CF74" w:rsidR="009760B1" w:rsidRPr="00B07829" w:rsidRDefault="009760B1" w:rsidP="00FE0A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B07829">
        <w:rPr>
          <w:rFonts w:ascii="Times New Roman" w:hAnsi="Times New Roman" w:cs="Times New Roman"/>
          <w:b/>
          <w:bCs/>
          <w:kern w:val="0"/>
          <w:sz w:val="28"/>
          <w:szCs w:val="28"/>
        </w:rPr>
        <w:t>2. Identyfikacja pracowników, których działalność zawodowa ma istotny wpływ na profil ryzyka Banku</w:t>
      </w:r>
    </w:p>
    <w:p w14:paraId="6C8E10DF" w14:textId="77777777" w:rsidR="009760B1" w:rsidRPr="00B07829" w:rsidRDefault="009760B1" w:rsidP="009760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12A3A9E" w14:textId="74F27174" w:rsidR="009760B1" w:rsidRPr="00B07829" w:rsidRDefault="009760B1" w:rsidP="009760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                                                                                </w:t>
      </w:r>
      <w:r w:rsidRPr="00B07829">
        <w:rPr>
          <w:rFonts w:ascii="Times New Roman" w:hAnsi="Times New Roman" w:cs="Times New Roman"/>
          <w:b/>
          <w:bCs/>
          <w:kern w:val="0"/>
        </w:rPr>
        <w:t xml:space="preserve">§ 3. </w:t>
      </w:r>
    </w:p>
    <w:p w14:paraId="14D6878C" w14:textId="77777777" w:rsidR="009760B1" w:rsidRPr="00B07829" w:rsidRDefault="009760B1" w:rsidP="00E16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6C177FC2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1. W Banku identyfikacji osób, których działalność zawodowa ma istotny wpływ na profil ryzyka Banku, dokonuje się na podstawie: </w:t>
      </w:r>
    </w:p>
    <w:p w14:paraId="5C8D36CD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1) przepisów ustawy Prawo bankowe; </w:t>
      </w:r>
    </w:p>
    <w:p w14:paraId="307C4418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2) kryteriów zawartych w Rozporządzeniu delegowanym Komisji (UE) 2021/923 z dnia 25 marca 2021 r. uzupełniające dyrektywę Parlamentu Europejskiego i Rady 2013/36/UE w odniesieniu do regulacyjnych standardów technicznych określających kryteria służące ustaleniu obowiązków kierowniczych, funkcji kontrolnych, istotnych jednostek gospodarczych i znacznego wpływu na profil ryzyka istotnej jednostki gospodarczej oraz określające kryteria służące ustaleniu pracowników lub kategorii pracowników, których działalność zawodowa wpływa na profil ryzyka tych instytucji w sposób porównywalnie tak istotny jak w przypadku pracowników lub kategorii pracowników, o których mowa w art. 92 ust. 3 tej dyrektywy - zwanego dalej Rozporządzeniem Delegowanym </w:t>
      </w:r>
    </w:p>
    <w:p w14:paraId="2A4D1C98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3) zapisów dotyczących funkcji kluczowych zawartych w Rekomendacji Z </w:t>
      </w:r>
    </w:p>
    <w:p w14:paraId="6B4EBED2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4) zasady proporcjonalności – w tym przepisów § 30 ust 2 Rozporządzenia - tzn. Bank stosuje Rozporządzenie odpowiednio do formy prawnej w jakiej działa, rozmiaru działalności, ryzyka związanego z prowadzoną działalnością, wewnętrznej organizacji oraz charakteru, zakresu i stopnia złożoności prowadzonej działalności. </w:t>
      </w:r>
    </w:p>
    <w:p w14:paraId="46FB62B1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2. Identyfikacji osób, których działalność zawodowa ma istotny wpływ na profil ryzyka Banku dokonuje się w oparciu o kryteria jakościowe i ilościowe. </w:t>
      </w:r>
    </w:p>
    <w:p w14:paraId="3506096D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3. Bank przeprowadza co najmniej raz w roku weryfikację stanowisk występujących w Banku określając krąg pracowników, których działalność zawodowa ma istotny wpływ na profil Banku. </w:t>
      </w:r>
    </w:p>
    <w:p w14:paraId="43A46E5E" w14:textId="77777777" w:rsidR="009760B1" w:rsidRPr="00B07829" w:rsidRDefault="009760B1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4. Pracownik ma istotny wpływ na profil ryzyka Banku, jeżeli spełnione jest którekolwiek z następujących kryteriów jakościowych: </w:t>
      </w:r>
    </w:p>
    <w:p w14:paraId="162AE8D6" w14:textId="77777777" w:rsidR="009760B1" w:rsidRPr="00B07829" w:rsidRDefault="009760B1" w:rsidP="00753961">
      <w:pPr>
        <w:autoSpaceDE w:val="0"/>
        <w:autoSpaceDN w:val="0"/>
        <w:adjustRightInd w:val="0"/>
        <w:spacing w:after="126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a) jest członkiem organu nadzorującego, </w:t>
      </w:r>
    </w:p>
    <w:p w14:paraId="073327AC" w14:textId="77777777" w:rsidR="009760B1" w:rsidRPr="00B07829" w:rsidRDefault="009760B1" w:rsidP="00753961">
      <w:pPr>
        <w:autoSpaceDE w:val="0"/>
        <w:autoSpaceDN w:val="0"/>
        <w:adjustRightInd w:val="0"/>
        <w:spacing w:after="126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b) jest członkiem organu zarządzającego lub kadry kierowniczej wyższego szczebla, </w:t>
      </w:r>
    </w:p>
    <w:p w14:paraId="5085A15D" w14:textId="77777777" w:rsidR="009760B1" w:rsidRPr="00B07829" w:rsidRDefault="009760B1" w:rsidP="00753961">
      <w:pPr>
        <w:autoSpaceDE w:val="0"/>
        <w:autoSpaceDN w:val="0"/>
        <w:adjustRightInd w:val="0"/>
        <w:spacing w:after="126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c) pracownicy, którzy pełnią obowiązki kierownicze mogące podejmować strategiczne lub inne decyzje o zasadniczym znaczeniu, które mają wpływ na działalność gospodarczą lub stosowane ramy kontroli, </w:t>
      </w:r>
    </w:p>
    <w:p w14:paraId="318C493F" w14:textId="77777777" w:rsidR="009760B1" w:rsidRPr="00B07829" w:rsidRDefault="009760B1" w:rsidP="00753961">
      <w:pPr>
        <w:autoSpaceDE w:val="0"/>
        <w:autoSpaceDN w:val="0"/>
        <w:adjustRightInd w:val="0"/>
        <w:spacing w:after="126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d) pracownik pełniący obowiązki kierownicze względem funkcji kontrolnych instytucji lub istotnych jednostek gospodarczych, </w:t>
      </w:r>
    </w:p>
    <w:p w14:paraId="6DE2D545" w14:textId="77777777" w:rsidR="009760B1" w:rsidRPr="00B07829" w:rsidRDefault="009760B1" w:rsidP="00753961">
      <w:pPr>
        <w:autoSpaceDE w:val="0"/>
        <w:autoSpaceDN w:val="0"/>
        <w:adjustRightInd w:val="0"/>
        <w:spacing w:after="126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lastRenderedPageBreak/>
        <w:t xml:space="preserve">e) pracownik pełni obowiązki kierownicze w odniesieniu do jakiejkolwiek z kategorii ryzyka określonych w art. 79-87 dyrektywy 2013/36UE (kredytowe, rezydualne, koncentracji, rynkowe, stopy procentowej, operacyjne, płynności, nadmiernej dźwigni finansowej), </w:t>
      </w:r>
    </w:p>
    <w:p w14:paraId="321C9AAC" w14:textId="77777777" w:rsidR="009760B1" w:rsidRPr="00B07829" w:rsidRDefault="009760B1" w:rsidP="00753961">
      <w:pPr>
        <w:autoSpaceDE w:val="0"/>
        <w:autoSpaceDN w:val="0"/>
        <w:adjustRightInd w:val="0"/>
        <w:spacing w:after="126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f) pracownik ma uprawnienia do podejmowania, zatwierdzania i wetowania decyzji w sprawie ekspozycji na ryzyko kredytowe, gdzie kwota nominalna stanowi 0,5% kapitału podstawowego </w:t>
      </w:r>
      <w:proofErr w:type="spellStart"/>
      <w:r w:rsidRPr="00B07829">
        <w:rPr>
          <w:rFonts w:ascii="Times New Roman" w:hAnsi="Times New Roman" w:cs="Times New Roman"/>
          <w:kern w:val="0"/>
        </w:rPr>
        <w:t>Tier</w:t>
      </w:r>
      <w:proofErr w:type="spellEnd"/>
      <w:r w:rsidRPr="00B07829">
        <w:rPr>
          <w:rFonts w:ascii="Times New Roman" w:hAnsi="Times New Roman" w:cs="Times New Roman"/>
          <w:kern w:val="0"/>
        </w:rPr>
        <w:t xml:space="preserve"> I </w:t>
      </w:r>
      <w:proofErr w:type="spellStart"/>
      <w:r w:rsidRPr="00B07829">
        <w:rPr>
          <w:rFonts w:ascii="Times New Roman" w:hAnsi="Times New Roman" w:cs="Times New Roman"/>
          <w:kern w:val="0"/>
        </w:rPr>
        <w:t>i</w:t>
      </w:r>
      <w:proofErr w:type="spellEnd"/>
      <w:r w:rsidRPr="00B07829">
        <w:rPr>
          <w:rFonts w:ascii="Times New Roman" w:hAnsi="Times New Roman" w:cs="Times New Roman"/>
          <w:kern w:val="0"/>
        </w:rPr>
        <w:t xml:space="preserve"> wynosi co najmniej 5 mln euro, </w:t>
      </w:r>
    </w:p>
    <w:p w14:paraId="1041C93E" w14:textId="5AFF7C98" w:rsidR="009760B1" w:rsidRPr="00B07829" w:rsidRDefault="009760B1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g) pracownik jest kierownikiem grupy pracowników, którzy mają indywidualne uprawnienia do zobowiązania danej instytucji do przeprowadzenia transakcji, o której mowa w  pkt 6), </w:t>
      </w:r>
    </w:p>
    <w:p w14:paraId="46D1FCDB" w14:textId="77777777" w:rsidR="009760B1" w:rsidRPr="00B07829" w:rsidRDefault="009760B1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</w:p>
    <w:p w14:paraId="6761FCD6" w14:textId="77777777" w:rsidR="009760B1" w:rsidRPr="00B07829" w:rsidRDefault="009760B1" w:rsidP="00753961">
      <w:pPr>
        <w:autoSpaceDE w:val="0"/>
        <w:autoSpaceDN w:val="0"/>
        <w:adjustRightInd w:val="0"/>
        <w:spacing w:after="129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h) pracownik posiada uprawnienia do podejmowania decyzji w sprawie nowych produktów bankowych, </w:t>
      </w:r>
    </w:p>
    <w:p w14:paraId="352D99FA" w14:textId="77777777" w:rsidR="009760B1" w:rsidRPr="00B07829" w:rsidRDefault="009760B1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i) pracownik pełni obowiązki kierownicze w zakresie zasobów ludzkich. </w:t>
      </w:r>
    </w:p>
    <w:p w14:paraId="3178D0E8" w14:textId="77777777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5. Pracownik ma istotny wpływ na profil ryzyka Banku, jeżeli spełnione jest kryterium ilościowe: pracownik ma istotny wpływ na profil ryzyka instytucji, jeżeli pracownikowi przyznano w poprzednim roku obrachunkowym lub za poprzedni rok obrachunkowy łączne wynagrodzenie równe co najmniej 750.000 euro. </w:t>
      </w:r>
    </w:p>
    <w:p w14:paraId="6A217A9C" w14:textId="22204225" w:rsidR="00E16F54" w:rsidRPr="00B07829" w:rsidRDefault="009760B1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>6. Wykaz osób, których działalność zawodowa ma istotny wpływ na profil ryzyka Banku, stanowi załącznik nr 1.</w:t>
      </w:r>
    </w:p>
    <w:p w14:paraId="149AE82D" w14:textId="77777777" w:rsidR="00AD25AE" w:rsidRPr="00B07829" w:rsidRDefault="00AD25AE" w:rsidP="0075396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</w:p>
    <w:p w14:paraId="0FA75CF0" w14:textId="647F5582" w:rsidR="00AD25AE" w:rsidRPr="00B07829" w:rsidRDefault="00E16F54" w:rsidP="00B07829">
      <w:pPr>
        <w:keepNext/>
        <w:keepLines/>
        <w:spacing w:before="720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0" w:name="_Toc170993163"/>
      <w:r w:rsidRPr="00B0782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 Wynagrodzenie stałe i zmienne</w:t>
      </w:r>
      <w:bookmarkEnd w:id="0"/>
    </w:p>
    <w:p w14:paraId="1F5E9024" w14:textId="77777777" w:rsidR="00E16F54" w:rsidRPr="00B07829" w:rsidRDefault="00E16F54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§ 4.</w:t>
      </w:r>
    </w:p>
    <w:p w14:paraId="4167A65F" w14:textId="77777777" w:rsidR="00AD25AE" w:rsidRPr="00B07829" w:rsidRDefault="00AD25AE" w:rsidP="00AD25AE">
      <w:pPr>
        <w:pStyle w:val="Default"/>
      </w:pPr>
    </w:p>
    <w:p w14:paraId="40667489" w14:textId="77777777" w:rsidR="00AD25AE" w:rsidRPr="00B07829" w:rsidRDefault="00AD25AE" w:rsidP="00AD25AE">
      <w:pPr>
        <w:pStyle w:val="Default"/>
        <w:numPr>
          <w:ilvl w:val="0"/>
          <w:numId w:val="24"/>
        </w:numPr>
        <w:tabs>
          <w:tab w:val="left" w:pos="1418"/>
        </w:tabs>
        <w:spacing w:after="68"/>
        <w:ind w:left="426"/>
      </w:pPr>
      <w:r w:rsidRPr="00B07829">
        <w:t xml:space="preserve">Wynagrodzenia w Banku obejmują wypłatę stałych i zmiennych składników wynagradzania. </w:t>
      </w:r>
    </w:p>
    <w:p w14:paraId="3591866F" w14:textId="51DC06E0" w:rsidR="00AD25AE" w:rsidRPr="00B07829" w:rsidRDefault="00AD25AE" w:rsidP="00AD25AE">
      <w:pPr>
        <w:pStyle w:val="Default"/>
        <w:numPr>
          <w:ilvl w:val="0"/>
          <w:numId w:val="24"/>
        </w:numPr>
        <w:tabs>
          <w:tab w:val="left" w:pos="1418"/>
        </w:tabs>
        <w:spacing w:after="68"/>
        <w:ind w:left="426"/>
        <w:rPr>
          <w:sz w:val="23"/>
          <w:szCs w:val="23"/>
        </w:rPr>
      </w:pPr>
      <w:r w:rsidRPr="00B07829">
        <w:rPr>
          <w:color w:val="000009"/>
          <w:sz w:val="23"/>
          <w:szCs w:val="23"/>
        </w:rPr>
        <w:t xml:space="preserve">Zasady wynagradzania pracowników określa Regulamin wynagradzania pracowników Banku Spółdzielczego w Hajnówce zatrudnionych na podstawie umowy o pracę, który zatwierdzany jest przez Radę Nadzorczą. </w:t>
      </w:r>
    </w:p>
    <w:p w14:paraId="4D252D28" w14:textId="3F2A9762" w:rsidR="00AD25AE" w:rsidRPr="00B07829" w:rsidRDefault="00AD25AE" w:rsidP="00AD25AE">
      <w:pPr>
        <w:pStyle w:val="Default"/>
        <w:numPr>
          <w:ilvl w:val="0"/>
          <w:numId w:val="24"/>
        </w:numPr>
        <w:tabs>
          <w:tab w:val="left" w:pos="1418"/>
        </w:tabs>
        <w:spacing w:after="68"/>
        <w:ind w:left="426"/>
        <w:rPr>
          <w:sz w:val="23"/>
          <w:szCs w:val="23"/>
        </w:rPr>
      </w:pPr>
      <w:r w:rsidRPr="00B07829">
        <w:rPr>
          <w:color w:val="000009"/>
          <w:sz w:val="23"/>
          <w:szCs w:val="23"/>
        </w:rPr>
        <w:t xml:space="preserve">Zasady wynagradzania członków Rady Nadzorczej Banku Spółdzielczego w Hajnówce określa uchwała Zebrania Przedstawicieli. </w:t>
      </w:r>
    </w:p>
    <w:p w14:paraId="21A9AB16" w14:textId="0735773D" w:rsidR="00AD25AE" w:rsidRPr="00B07829" w:rsidRDefault="00AD25AE" w:rsidP="00AD25AE">
      <w:pPr>
        <w:pStyle w:val="Default"/>
        <w:numPr>
          <w:ilvl w:val="0"/>
          <w:numId w:val="24"/>
        </w:numPr>
        <w:tabs>
          <w:tab w:val="left" w:pos="1418"/>
        </w:tabs>
        <w:ind w:left="426"/>
        <w:rPr>
          <w:sz w:val="23"/>
          <w:szCs w:val="23"/>
        </w:rPr>
      </w:pPr>
      <w:r w:rsidRPr="00B07829">
        <w:rPr>
          <w:sz w:val="23"/>
          <w:szCs w:val="23"/>
        </w:rPr>
        <w:t xml:space="preserve">Wynagrodzenia przyznawane w Banku mają charakter wyłącznie pieniężny. </w:t>
      </w:r>
    </w:p>
    <w:p w14:paraId="09CC6B68" w14:textId="223640E7" w:rsidR="00E16F54" w:rsidRPr="00B07829" w:rsidRDefault="00AD25AE" w:rsidP="00AD25AE">
      <w:pPr>
        <w:numPr>
          <w:ilvl w:val="0"/>
          <w:numId w:val="24"/>
        </w:numPr>
        <w:tabs>
          <w:tab w:val="left" w:pos="284"/>
        </w:tabs>
        <w:spacing w:before="120" w:after="120" w:line="276" w:lineRule="auto"/>
        <w:ind w:left="709" w:hanging="567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 </w:t>
      </w:r>
      <w:r w:rsidR="00E16F54"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System wynagrodzeń w Banku składa się z wynagrodzeń stałych i zmiennych, z zastrzeżeniem ust. 2 i 3. S</w:t>
      </w:r>
      <w:r w:rsidR="00E16F54" w:rsidRPr="00B07829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tałe składniki winny </w:t>
      </w:r>
      <w:r w:rsidR="00E16F54" w:rsidRPr="00B07829"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stanowić na tyle dużą część łącznego wynagrodzenia, aby możliwe było prowadzenie </w:t>
      </w:r>
      <w:r w:rsidR="00E16F54" w:rsidRPr="00B07829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elastycznej polityki zmiennych składników wynagrodzenia, w tym ich obniżanie lub nie przyznawanie </w:t>
      </w:r>
      <w:r w:rsidR="00E16F54" w:rsidRPr="00B07829">
        <w:rPr>
          <w:rFonts w:ascii="Times New Roman" w:eastAsia="Calibri" w:hAnsi="Times New Roman" w:cs="Times New Roman"/>
          <w:kern w:val="0"/>
          <w14:ligatures w14:val="none"/>
        </w:rPr>
        <w:t>w ogóle</w:t>
      </w:r>
      <w:r w:rsidR="00E16F54"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.</w:t>
      </w:r>
    </w:p>
    <w:p w14:paraId="02411C59" w14:textId="77777777" w:rsidR="00E16F54" w:rsidRPr="00B07829" w:rsidRDefault="00E16F54" w:rsidP="00AD25AE">
      <w:pPr>
        <w:numPr>
          <w:ilvl w:val="0"/>
          <w:numId w:val="24"/>
        </w:numPr>
        <w:spacing w:before="120" w:after="120" w:line="276" w:lineRule="auto"/>
        <w:ind w:hanging="578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Wynagrodzenie zmienne przyznane pracownikom nie może ograniczać zdolności Banku do utrzymania lub przywrócenia prawidłowej bazy kapitałowej w dłuższym okresie i powinno uwzględniać interesy udziałowców, deponentów i wszelkich innych zainteresowanych stron. Nie powinno być ono przyznawane ani wypłacane, jeżeli skutkowałoby to utratą prawidłowej bazy kapitałowej.</w:t>
      </w:r>
    </w:p>
    <w:p w14:paraId="0B381E16" w14:textId="77777777" w:rsidR="00E16F54" w:rsidRPr="00B07829" w:rsidRDefault="00E16F54" w:rsidP="00AD25AE">
      <w:pPr>
        <w:numPr>
          <w:ilvl w:val="0"/>
          <w:numId w:val="24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Wynagrodzenie jest stałe, jeżeli warunki jego przyznania i jego wysokość:</w:t>
      </w:r>
    </w:p>
    <w:p w14:paraId="02E6DBA8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>opierają się na z góry określonych kryteriach;</w:t>
      </w:r>
    </w:p>
    <w:p w14:paraId="6D856F34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lastRenderedPageBreak/>
        <w:t>nie są uznaniowe i odzwierciedlają poziom doświadczenia zawodowego oraz miejsce w hierarchii służbowej pracownika;</w:t>
      </w:r>
    </w:p>
    <w:p w14:paraId="3308206B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>są przejrzyste pod względem kwoty przyznawanej danemu pracownikowi;</w:t>
      </w:r>
    </w:p>
    <w:p w14:paraId="59D08375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>są trwale obowiązujące, tj. obowiązują przez dany okres pełnienia określonej funkcji lub wykonywania obowiązków zawodowych;</w:t>
      </w:r>
    </w:p>
    <w:p w14:paraId="2F50107F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 xml:space="preserve">są nieodwołalne; stała kwota podlega zmianie wyłącznie w drodze rokowań </w:t>
      </w:r>
      <w:r w:rsidRPr="00B07829">
        <w:rPr>
          <w:rFonts w:ascii="Times New Roman" w:eastAsia="Calibri" w:hAnsi="Times New Roman" w:cs="Times New Roman"/>
          <w:kern w:val="0"/>
          <w14:ligatures w14:val="none"/>
        </w:rPr>
        <w:br/>
        <w:t>z pracownikiem, przedstawicielami organizacji związkowych lub w następstwie zmiany zasad wynagradzania określonych przepisami prawa powszechnego;</w:t>
      </w:r>
    </w:p>
    <w:p w14:paraId="2D95AEAE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>nie mogą zostać ograniczone, zawieszone ani unieważnione przez Bank, z zastrzeżeniem realizacji przepisów prawa powszechnego;</w:t>
      </w:r>
    </w:p>
    <w:p w14:paraId="625B1B2E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>nie stanowią zachęty do podejmowania ryzyka; oraz</w:t>
      </w:r>
    </w:p>
    <w:p w14:paraId="5C2EA8F9" w14:textId="77777777" w:rsidR="00E16F54" w:rsidRPr="00B07829" w:rsidRDefault="00E16F54" w:rsidP="00753961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kern w:val="0"/>
          <w14:ligatures w14:val="none"/>
        </w:rPr>
        <w:t>nie zależą od wyników.</w:t>
      </w:r>
    </w:p>
    <w:p w14:paraId="05153C91" w14:textId="77777777" w:rsidR="00E16F54" w:rsidRPr="00B07829" w:rsidRDefault="00E16F54" w:rsidP="00AD25AE">
      <w:pPr>
        <w:numPr>
          <w:ilvl w:val="0"/>
          <w:numId w:val="24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Składnik wynagrodzenia, który nie spełnia kryteriów określonych w ust. 4, uznawany jest za składnik zmienny wynagrodzenia.</w:t>
      </w:r>
    </w:p>
    <w:p w14:paraId="2167F9FB" w14:textId="3987BDC4" w:rsidR="00E16F54" w:rsidRPr="00B07829" w:rsidRDefault="00E16F54" w:rsidP="00E16F54">
      <w:pPr>
        <w:keepNext/>
        <w:keepLines/>
        <w:spacing w:before="720" w:after="0" w:line="276" w:lineRule="auto"/>
        <w:ind w:left="924" w:hanging="35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" w:name="_Toc170993164"/>
      <w:r w:rsidRPr="00B078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§ 5</w:t>
      </w:r>
    </w:p>
    <w:p w14:paraId="409B27BF" w14:textId="591A0BEB" w:rsidR="00E16F54" w:rsidRPr="00B07829" w:rsidRDefault="006B083C" w:rsidP="00B07829">
      <w:pPr>
        <w:keepNext/>
        <w:keepLines/>
        <w:spacing w:before="48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bookmarkStart w:id="2" w:name="_Toc170993165"/>
      <w:bookmarkEnd w:id="1"/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3.1 </w:t>
      </w:r>
      <w:r w:rsidR="00E16F54"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Składniki wynagrodzeń stałych</w:t>
      </w:r>
      <w:bookmarkStart w:id="3" w:name="_Hlk60053962"/>
      <w:bookmarkEnd w:id="2"/>
    </w:p>
    <w:p w14:paraId="5D50036A" w14:textId="1A44130A" w:rsidR="00E16F54" w:rsidRPr="00B07829" w:rsidRDefault="00E16F54" w:rsidP="00753961">
      <w:pPr>
        <w:keepNext/>
        <w:keepLines/>
        <w:spacing w:before="480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Na wynagrodzenia stałe składają się w szczególności: </w:t>
      </w:r>
    </w:p>
    <w:p w14:paraId="619FF0B8" w14:textId="77777777" w:rsidR="00E16F54" w:rsidRPr="00B07829" w:rsidRDefault="00E16F54" w:rsidP="00753961">
      <w:pPr>
        <w:numPr>
          <w:ilvl w:val="0"/>
          <w:numId w:val="15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przyznawane pracownikom zatrudnionym na podstawie umowy o pracę:</w:t>
      </w:r>
    </w:p>
    <w:p w14:paraId="4FE29C4F" w14:textId="77777777" w:rsidR="00E16F54" w:rsidRPr="00B07829" w:rsidRDefault="00E16F54" w:rsidP="00753961">
      <w:pPr>
        <w:numPr>
          <w:ilvl w:val="0"/>
          <w:numId w:val="1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wynagrodzenie zasadnicze, </w:t>
      </w:r>
    </w:p>
    <w:p w14:paraId="5D56450C" w14:textId="1CBC633E" w:rsidR="00AE4101" w:rsidRPr="00B07829" w:rsidRDefault="00AE4101" w:rsidP="00753961">
      <w:pPr>
        <w:numPr>
          <w:ilvl w:val="0"/>
          <w:numId w:val="1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dodatek kasjerski,</w:t>
      </w:r>
    </w:p>
    <w:p w14:paraId="439357E5" w14:textId="4665B1D0" w:rsidR="00E16F54" w:rsidRPr="00B07829" w:rsidRDefault="00E16F54" w:rsidP="00753961">
      <w:pPr>
        <w:numPr>
          <w:ilvl w:val="0"/>
          <w:numId w:val="1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świadczenia wynikające z przepisów prawa pracy; </w:t>
      </w:r>
    </w:p>
    <w:p w14:paraId="069FB3D4" w14:textId="77777777" w:rsidR="00E16F54" w:rsidRPr="00B07829" w:rsidRDefault="00E16F54" w:rsidP="00753961">
      <w:pPr>
        <w:numPr>
          <w:ilvl w:val="0"/>
          <w:numId w:val="1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świadczenia pozapłacowe;</w:t>
      </w:r>
    </w:p>
    <w:p w14:paraId="37C27201" w14:textId="384D1298" w:rsidR="00E16F54" w:rsidRPr="00B07829" w:rsidRDefault="00E16F54" w:rsidP="00753961">
      <w:pPr>
        <w:numPr>
          <w:ilvl w:val="0"/>
          <w:numId w:val="15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wynagrodzenia przyznawane członkom Rady Nadzorczej Banku na podstawie uchwały</w:t>
      </w:r>
      <w:r w:rsid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 </w:t>
      </w:r>
      <w:r w:rsidRPr="00B07829">
        <w:rPr>
          <w:rFonts w:ascii="Times New Roman" w:eastAsia="Calibri" w:hAnsi="Times New Roman" w:cs="Times New Roman"/>
          <w:kern w:val="0"/>
          <w14:ligatures w14:val="none"/>
        </w:rPr>
        <w:t>Zebrania</w:t>
      </w:r>
      <w:r w:rsidR="00B0782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07829">
        <w:rPr>
          <w:rFonts w:ascii="Times New Roman" w:eastAsia="Calibri" w:hAnsi="Times New Roman" w:cs="Times New Roman"/>
          <w:kern w:val="0"/>
          <w14:ligatures w14:val="none"/>
        </w:rPr>
        <w:t>Przedstawicieli</w:t>
      </w: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;</w:t>
      </w:r>
    </w:p>
    <w:p w14:paraId="0BC5C491" w14:textId="57B456FB" w:rsidR="00E16F54" w:rsidRPr="00B07829" w:rsidRDefault="00E16F54" w:rsidP="00BD364E">
      <w:pPr>
        <w:keepNext/>
        <w:keepLines/>
        <w:spacing w:before="480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bookmarkStart w:id="4" w:name="_Toc170993166"/>
      <w:bookmarkEnd w:id="3"/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Wynagrodzenie zasadnicze</w:t>
      </w:r>
      <w:bookmarkEnd w:id="4"/>
    </w:p>
    <w:p w14:paraId="0FC9797F" w14:textId="77777777" w:rsidR="00E16F54" w:rsidRPr="00B07829" w:rsidRDefault="00E16F54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§ 6.</w:t>
      </w:r>
    </w:p>
    <w:p w14:paraId="3F46BFC0" w14:textId="77777777" w:rsidR="00E16F54" w:rsidRPr="00B07829" w:rsidRDefault="00E16F54" w:rsidP="00753961">
      <w:pPr>
        <w:numPr>
          <w:ilvl w:val="0"/>
          <w:numId w:val="12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Podstawę wynagradzania pracowników zatrudnionych na podstawie umowy o pracę stanowi miesięczne wynagrodzenie zasadnicze, przyznawane w wysokości odzwierciedlającej ilość i jakość wykonywanej pracy, jak również jej wpływ na wynik Banku.</w:t>
      </w:r>
    </w:p>
    <w:p w14:paraId="1836EE96" w14:textId="77777777" w:rsidR="00E16F54" w:rsidRPr="00B07829" w:rsidRDefault="00E16F54" w:rsidP="00753961">
      <w:pPr>
        <w:numPr>
          <w:ilvl w:val="0"/>
          <w:numId w:val="12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Wynagrodzenia zasadnicze, o których mowa w ust. 1:</w:t>
      </w:r>
    </w:p>
    <w:p w14:paraId="0E6BAF10" w14:textId="240DBE6A" w:rsidR="00E16F54" w:rsidRPr="00B07829" w:rsidRDefault="00E16F54" w:rsidP="00753961">
      <w:pPr>
        <w:numPr>
          <w:ilvl w:val="1"/>
          <w:numId w:val="7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członków Zarządu Banku ustala Rada Nadzorcza Banku w umowie o pracę;</w:t>
      </w:r>
    </w:p>
    <w:p w14:paraId="54279FA0" w14:textId="7FCF1BEB" w:rsidR="00E16F54" w:rsidRPr="00B07829" w:rsidRDefault="00E16F54" w:rsidP="00753961">
      <w:pPr>
        <w:numPr>
          <w:ilvl w:val="1"/>
          <w:numId w:val="7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pozostałych pracowników ustalane są zgodnie z Regulaminem wynagradzania pracowników Banku </w:t>
      </w:r>
      <w:r w:rsidRPr="00B07829">
        <w:rPr>
          <w:rFonts w:ascii="Times New Roman" w:eastAsia="Calibri" w:hAnsi="Times New Roman" w:cs="Times New Roman"/>
          <w:kern w:val="0"/>
          <w14:ligatures w14:val="none"/>
        </w:rPr>
        <w:t>Spółdzielczego w wynagradzania .</w:t>
      </w:r>
    </w:p>
    <w:p w14:paraId="0F239A6A" w14:textId="6E27D3C8" w:rsidR="00E16F54" w:rsidRPr="00B07829" w:rsidRDefault="00E16F54" w:rsidP="00BD364E">
      <w:pPr>
        <w:keepNext/>
        <w:keepLines/>
        <w:spacing w:before="480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bookmarkStart w:id="5" w:name="_Toc170993167"/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lastRenderedPageBreak/>
        <w:t>Świadczenia wynikające z przepisów prawa pracy</w:t>
      </w:r>
      <w:bookmarkEnd w:id="5"/>
    </w:p>
    <w:p w14:paraId="63E78D74" w14:textId="77777777" w:rsidR="00E16F54" w:rsidRPr="00B07829" w:rsidRDefault="00E16F54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§ 7.</w:t>
      </w:r>
    </w:p>
    <w:p w14:paraId="004D0259" w14:textId="76EE63A1" w:rsidR="00E16F54" w:rsidRPr="00B07829" w:rsidRDefault="00E16F54" w:rsidP="00753961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Pracownikom zatrudnionym na podstawie umowy o pracę przysługują świadczenia wynikające z przepisów prawa pracy (m.in. dodatek za pracę w godzinach nadliczbowych </w:t>
      </w:r>
      <w:r w:rsidR="00A66583"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)</w:t>
      </w: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 na poziomie określonym w przepisach. </w:t>
      </w:r>
    </w:p>
    <w:p w14:paraId="62AEB2FD" w14:textId="64FE1D21" w:rsidR="00E16F54" w:rsidRPr="00B07829" w:rsidRDefault="006B083C" w:rsidP="00B07829">
      <w:pPr>
        <w:keepNext/>
        <w:keepLines/>
        <w:spacing w:before="720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6" w:name="_Toc531951334"/>
      <w:bookmarkStart w:id="7" w:name="_Toc531952460"/>
      <w:bookmarkStart w:id="8" w:name="_Toc531952525"/>
      <w:bookmarkStart w:id="9" w:name="_Toc531951335"/>
      <w:bookmarkStart w:id="10" w:name="_Toc531952461"/>
      <w:bookmarkStart w:id="11" w:name="_Toc531952526"/>
      <w:bookmarkStart w:id="12" w:name="_Toc531951336"/>
      <w:bookmarkStart w:id="13" w:name="_Toc531952462"/>
      <w:bookmarkStart w:id="14" w:name="_Toc531952527"/>
      <w:bookmarkStart w:id="15" w:name="_Toc170993169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B078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3.2</w:t>
      </w:r>
      <w:r w:rsidR="00563CE3" w:rsidRPr="00B078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16F54" w:rsidRPr="00B078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Wynagrodzenie zmienne</w:t>
      </w:r>
      <w:bookmarkEnd w:id="15"/>
    </w:p>
    <w:p w14:paraId="6315752A" w14:textId="3C79B878" w:rsidR="00E16F54" w:rsidRPr="00B07829" w:rsidRDefault="00E16F54" w:rsidP="00BD364E">
      <w:pPr>
        <w:keepNext/>
        <w:keepLines/>
        <w:spacing w:before="480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</w:pPr>
      <w:bookmarkStart w:id="16" w:name="_Toc170993170"/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  <w:t>Składniki wynagrodzeń zmiennych</w:t>
      </w:r>
      <w:bookmarkEnd w:id="16"/>
    </w:p>
    <w:p w14:paraId="493CC39E" w14:textId="2A2A238F" w:rsidR="00E16F54" w:rsidRPr="00B07829" w:rsidRDefault="00E16F54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§ </w:t>
      </w:r>
      <w:r w:rsidR="00FE0A86"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8</w:t>
      </w: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.</w:t>
      </w:r>
    </w:p>
    <w:p w14:paraId="0C6740D6" w14:textId="77777777" w:rsidR="00E16F54" w:rsidRPr="00B07829" w:rsidRDefault="00E16F54" w:rsidP="00E16F54">
      <w:pPr>
        <w:numPr>
          <w:ilvl w:val="0"/>
          <w:numId w:val="13"/>
        </w:numPr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bookmarkStart w:id="17" w:name="_Hlk60904297"/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Na wynagrodzenia zmienne pracowników zatrudnionych na podstawie umowy o pracę składają się w szczególności:</w:t>
      </w:r>
    </w:p>
    <w:p w14:paraId="55D4136E" w14:textId="171070C3" w:rsidR="00E16F54" w:rsidRPr="00B07829" w:rsidRDefault="00E16F54" w:rsidP="00D24122">
      <w:pPr>
        <w:pStyle w:val="Akapitzlist"/>
        <w:numPr>
          <w:ilvl w:val="0"/>
          <w:numId w:val="18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premie,  </w:t>
      </w:r>
    </w:p>
    <w:p w14:paraId="73BBC1F8" w14:textId="77777777" w:rsidR="00E16F54" w:rsidRPr="00B07829" w:rsidRDefault="00E16F54" w:rsidP="00E16F54">
      <w:pPr>
        <w:pStyle w:val="Akapitzlist"/>
        <w:numPr>
          <w:ilvl w:val="0"/>
          <w:numId w:val="18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odprawy emerytalne i rentowe, </w:t>
      </w:r>
    </w:p>
    <w:p w14:paraId="3B296BCD" w14:textId="23230C93" w:rsidR="00E16F54" w:rsidRPr="00B07829" w:rsidRDefault="00E16F54" w:rsidP="00E16F54">
      <w:pPr>
        <w:pStyle w:val="Akapitzlist"/>
        <w:numPr>
          <w:ilvl w:val="0"/>
          <w:numId w:val="18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odprawy z tytułu rozwiązania stosunku pracy</w:t>
      </w:r>
      <w:bookmarkEnd w:id="17"/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.</w:t>
      </w:r>
    </w:p>
    <w:p w14:paraId="4C2E71FA" w14:textId="0BF6A18F" w:rsidR="00E16F54" w:rsidRPr="00B07829" w:rsidRDefault="00E16F54" w:rsidP="00BD364E">
      <w:pPr>
        <w:keepNext/>
        <w:keepLines/>
        <w:spacing w:before="480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</w:pPr>
      <w:bookmarkStart w:id="18" w:name="_Toc170993171"/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  <w:t>Premie</w:t>
      </w:r>
      <w:bookmarkEnd w:id="18"/>
    </w:p>
    <w:p w14:paraId="2CD76F7E" w14:textId="022D3A96" w:rsidR="00E16F54" w:rsidRPr="00B07829" w:rsidRDefault="00E16F54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§ </w:t>
      </w:r>
      <w:r w:rsidR="00FE0A86"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9</w:t>
      </w: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.</w:t>
      </w:r>
    </w:p>
    <w:p w14:paraId="5FDD0F49" w14:textId="77777777" w:rsidR="00E16F54" w:rsidRPr="00B07829" w:rsidRDefault="00E16F54" w:rsidP="00753961">
      <w:pPr>
        <w:numPr>
          <w:ilvl w:val="0"/>
          <w:numId w:val="8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System premiowania obejmuje pracowników zatrudnionych na podstawie umowy o pracę i koncentruje ich działania na celach ważnych dla Banku, wspierających pożądane z punktu widzenia Banku zachowania.</w:t>
      </w:r>
    </w:p>
    <w:p w14:paraId="3EA04D8B" w14:textId="77777777" w:rsidR="00E16F54" w:rsidRPr="00B07829" w:rsidRDefault="00E16F54" w:rsidP="00753961">
      <w:pPr>
        <w:numPr>
          <w:ilvl w:val="0"/>
          <w:numId w:val="8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Wysokość indywidulanych premii skorelowana jest z wynikami Banku i uwzględnia postawę oraz wkład pracy poszczególnych osób i zespołów w osiągnięcie założonych na dany okres celów.</w:t>
      </w:r>
    </w:p>
    <w:p w14:paraId="05A1E799" w14:textId="5870FE57" w:rsidR="00E16F54" w:rsidRPr="00B07829" w:rsidRDefault="00E16F54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§ 1</w:t>
      </w:r>
      <w:r w:rsidR="00FE0A86"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0</w:t>
      </w:r>
      <w:r w:rsidRPr="00B07829">
        <w:rPr>
          <w:rFonts w:ascii="Times New Roman" w:eastAsia="Calibri" w:hAnsi="Times New Roman" w:cs="Times New Roman"/>
          <w:b/>
          <w:bCs/>
          <w:kern w:val="0"/>
          <w14:ligatures w14:val="none"/>
        </w:rPr>
        <w:t>.</w:t>
      </w:r>
    </w:p>
    <w:p w14:paraId="59233393" w14:textId="77777777" w:rsidR="00AB53C7" w:rsidRPr="00B07829" w:rsidRDefault="00AB53C7" w:rsidP="00BD364E">
      <w:pPr>
        <w:keepNext/>
        <w:keepLines/>
        <w:spacing w:before="480"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</w:pPr>
      <w:bookmarkStart w:id="19" w:name="_Toc170993173"/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lang w:eastAsia="zh-CN"/>
          <w14:ligatures w14:val="none"/>
        </w:rPr>
        <w:t>Odprawa rentowa lub emerytalna</w:t>
      </w:r>
      <w:bookmarkEnd w:id="19"/>
    </w:p>
    <w:p w14:paraId="24BF4768" w14:textId="77777777" w:rsidR="00AB53C7" w:rsidRPr="00B07829" w:rsidRDefault="00AB53C7" w:rsidP="00E16F54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F3E8158" w14:textId="77777777" w:rsidR="00E16F54" w:rsidRPr="00B07829" w:rsidRDefault="00E16F54" w:rsidP="00753961">
      <w:pPr>
        <w:numPr>
          <w:ilvl w:val="0"/>
          <w:numId w:val="14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Pracownikowi zatrudnionemu na podstawie umowy o pracę, spełniającemu warunki uprawniające do renty z tytułu niezdolności do pracy lub emerytury, którego stosunek pracy ustał w związku z przejściem na rentę lub emeryturę przysługuje odprawa pieniężna w wysokości uzależnionej od stażu pracy pracownika w Banku i jego poprzedników prawnych.</w:t>
      </w:r>
    </w:p>
    <w:p w14:paraId="5E05DA76" w14:textId="6ADD8B14" w:rsidR="009760B1" w:rsidRPr="00B07829" w:rsidRDefault="00E16F54" w:rsidP="00753961">
      <w:pPr>
        <w:numPr>
          <w:ilvl w:val="0"/>
          <w:numId w:val="14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Pracownik, który otrzymał odprawę emerytalną lub rentową, nie może ponownie nabyć do niej prawa.</w:t>
      </w:r>
    </w:p>
    <w:p w14:paraId="219AC1AD" w14:textId="2A242433" w:rsidR="009760B1" w:rsidRPr="00B07829" w:rsidRDefault="009760B1" w:rsidP="009760B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                                                                                     </w:t>
      </w:r>
      <w:r w:rsidRPr="00B07829">
        <w:rPr>
          <w:rFonts w:ascii="Times New Roman" w:hAnsi="Times New Roman" w:cs="Times New Roman"/>
          <w:b/>
          <w:bCs/>
          <w:kern w:val="0"/>
        </w:rPr>
        <w:t xml:space="preserve">§ </w:t>
      </w:r>
      <w:r w:rsidR="00AE4101" w:rsidRPr="00B07829">
        <w:rPr>
          <w:rFonts w:ascii="Times New Roman" w:hAnsi="Times New Roman" w:cs="Times New Roman"/>
          <w:b/>
          <w:bCs/>
          <w:kern w:val="0"/>
        </w:rPr>
        <w:t>1</w:t>
      </w:r>
      <w:r w:rsidR="00FE0A86" w:rsidRPr="00B07829">
        <w:rPr>
          <w:rFonts w:ascii="Times New Roman" w:hAnsi="Times New Roman" w:cs="Times New Roman"/>
          <w:b/>
          <w:bCs/>
          <w:kern w:val="0"/>
        </w:rPr>
        <w:t>1</w:t>
      </w:r>
      <w:r w:rsidRPr="00B07829">
        <w:rPr>
          <w:rFonts w:ascii="Times New Roman" w:hAnsi="Times New Roman" w:cs="Times New Roman"/>
          <w:b/>
          <w:bCs/>
          <w:kern w:val="0"/>
        </w:rPr>
        <w:t xml:space="preserve">. </w:t>
      </w:r>
    </w:p>
    <w:p w14:paraId="4904D766" w14:textId="03CBAF39" w:rsidR="009760B1" w:rsidRPr="00B07829" w:rsidRDefault="009760B1" w:rsidP="00753961">
      <w:pPr>
        <w:autoSpaceDE w:val="0"/>
        <w:autoSpaceDN w:val="0"/>
        <w:adjustRightInd w:val="0"/>
        <w:spacing w:after="147" w:line="276" w:lineRule="auto"/>
        <w:rPr>
          <w:rFonts w:ascii="Times New Roman" w:hAnsi="Times New Roman" w:cs="Times New Roman"/>
          <w:kern w:val="0"/>
        </w:rPr>
      </w:pPr>
      <w:r w:rsidRPr="00B07829">
        <w:rPr>
          <w:rFonts w:ascii="Times New Roman" w:hAnsi="Times New Roman" w:cs="Times New Roman"/>
          <w:kern w:val="0"/>
        </w:rPr>
        <w:t xml:space="preserve">Wynagrodzenie całkowite pracowników, których działalność zawodowa ma istotny wpływ na profil ryzyka w Banku składa się z wynagrodzenia stałego oraz wynagrodzenia zmiennego. </w:t>
      </w:r>
    </w:p>
    <w:p w14:paraId="71F86BFD" w14:textId="3B202125" w:rsidR="009760B1" w:rsidRPr="00B07829" w:rsidRDefault="009760B1" w:rsidP="00B07829">
      <w:pPr>
        <w:pStyle w:val="Default"/>
        <w:spacing w:line="276" w:lineRule="auto"/>
        <w:ind w:left="720"/>
        <w:rPr>
          <w:sz w:val="22"/>
          <w:szCs w:val="22"/>
        </w:rPr>
      </w:pPr>
      <w:r w:rsidRPr="00B07829">
        <w:rPr>
          <w:sz w:val="22"/>
          <w:szCs w:val="22"/>
        </w:rPr>
        <w:t xml:space="preserve">Do składników wynagradzania zalicza się: </w:t>
      </w:r>
    </w:p>
    <w:p w14:paraId="3A2E12E2" w14:textId="77777777" w:rsidR="005D4782" w:rsidRPr="00B07829" w:rsidRDefault="005D4782" w:rsidP="009760B1">
      <w:pPr>
        <w:pStyle w:val="Default"/>
        <w:rPr>
          <w:sz w:val="22"/>
          <w:szCs w:val="22"/>
        </w:rPr>
      </w:pPr>
    </w:p>
    <w:p w14:paraId="07A764CC" w14:textId="77777777" w:rsidR="005D4782" w:rsidRPr="00B07829" w:rsidRDefault="005D4782" w:rsidP="009760B1">
      <w:pPr>
        <w:pStyle w:val="Default"/>
        <w:rPr>
          <w:sz w:val="22"/>
          <w:szCs w:val="22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693"/>
        <w:gridCol w:w="2737"/>
        <w:gridCol w:w="3075"/>
      </w:tblGrid>
      <w:tr w:rsidR="005D4782" w:rsidRPr="00B07829" w14:paraId="59FBE35E" w14:textId="77777777" w:rsidTr="00F42BF5">
        <w:trPr>
          <w:trHeight w:val="227"/>
        </w:trPr>
        <w:tc>
          <w:tcPr>
            <w:tcW w:w="534" w:type="dxa"/>
          </w:tcPr>
          <w:p w14:paraId="050CE565" w14:textId="77777777" w:rsidR="005D4782" w:rsidRPr="00B07829" w:rsidRDefault="005D4782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lastRenderedPageBreak/>
              <w:t xml:space="preserve">L.p. </w:t>
            </w:r>
          </w:p>
        </w:tc>
        <w:tc>
          <w:tcPr>
            <w:tcW w:w="2693" w:type="dxa"/>
          </w:tcPr>
          <w:p w14:paraId="5AC9116E" w14:textId="77777777" w:rsidR="005D4782" w:rsidRPr="00B07829" w:rsidRDefault="005D4782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Stanowisko </w:t>
            </w:r>
          </w:p>
        </w:tc>
        <w:tc>
          <w:tcPr>
            <w:tcW w:w="2737" w:type="dxa"/>
          </w:tcPr>
          <w:p w14:paraId="6EAE9C93" w14:textId="77777777" w:rsidR="005D4782" w:rsidRPr="00B07829" w:rsidRDefault="005D4782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Stałe składniki </w:t>
            </w:r>
          </w:p>
        </w:tc>
        <w:tc>
          <w:tcPr>
            <w:tcW w:w="3075" w:type="dxa"/>
          </w:tcPr>
          <w:p w14:paraId="3BB997A8" w14:textId="77777777" w:rsidR="005D4782" w:rsidRPr="00B07829" w:rsidRDefault="005D4782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Zmienne składniki </w:t>
            </w:r>
          </w:p>
        </w:tc>
      </w:tr>
      <w:tr w:rsidR="005D4782" w:rsidRPr="00B07829" w14:paraId="71FB0E94" w14:textId="77777777" w:rsidTr="00F42BF5">
        <w:trPr>
          <w:trHeight w:val="391"/>
        </w:trPr>
        <w:tc>
          <w:tcPr>
            <w:tcW w:w="534" w:type="dxa"/>
          </w:tcPr>
          <w:p w14:paraId="2F4E7719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693" w:type="dxa"/>
          </w:tcPr>
          <w:p w14:paraId="703BCDC6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Członkowie Rady Nadzorczej </w:t>
            </w:r>
          </w:p>
        </w:tc>
        <w:tc>
          <w:tcPr>
            <w:tcW w:w="2737" w:type="dxa"/>
          </w:tcPr>
          <w:p w14:paraId="41522103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Wynagrodzenie za udział w posiedzeniu oraz za udział w szkoleniach, których koszt ponosi Bank </w:t>
            </w:r>
          </w:p>
        </w:tc>
        <w:tc>
          <w:tcPr>
            <w:tcW w:w="3075" w:type="dxa"/>
          </w:tcPr>
          <w:p w14:paraId="06C94224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- </w:t>
            </w:r>
          </w:p>
        </w:tc>
      </w:tr>
      <w:tr w:rsidR="005D4782" w:rsidRPr="00B07829" w14:paraId="7F10B6E3" w14:textId="77777777" w:rsidTr="00F42BF5">
        <w:trPr>
          <w:trHeight w:val="902"/>
        </w:trPr>
        <w:tc>
          <w:tcPr>
            <w:tcW w:w="534" w:type="dxa"/>
          </w:tcPr>
          <w:p w14:paraId="476B4A1D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693" w:type="dxa"/>
          </w:tcPr>
          <w:p w14:paraId="452924F9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</w:p>
          <w:p w14:paraId="79E71ED4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</w:p>
          <w:p w14:paraId="7A07083C" w14:textId="567C4EC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Członkowie Zarządu </w:t>
            </w:r>
          </w:p>
        </w:tc>
        <w:tc>
          <w:tcPr>
            <w:tcW w:w="2737" w:type="dxa"/>
          </w:tcPr>
          <w:p w14:paraId="7AD3CD7F" w14:textId="77777777" w:rsidR="005D4782" w:rsidRPr="00B07829" w:rsidRDefault="005D4782">
            <w:pPr>
              <w:pStyle w:val="Default"/>
              <w:rPr>
                <w:color w:val="auto"/>
              </w:rPr>
            </w:pPr>
          </w:p>
          <w:p w14:paraId="2A7F69F7" w14:textId="7832295E" w:rsidR="005D4782" w:rsidRPr="00B07829" w:rsidRDefault="005D4782" w:rsidP="005D4782">
            <w:pPr>
              <w:pStyle w:val="Default"/>
            </w:pPr>
            <w:r w:rsidRPr="00B07829">
              <w:t xml:space="preserve">wynagrodzenie zasadnicze </w:t>
            </w:r>
          </w:p>
          <w:p w14:paraId="2389272B" w14:textId="77777777" w:rsidR="005D4782" w:rsidRPr="00B07829" w:rsidRDefault="005D4782" w:rsidP="005D4782">
            <w:pPr>
              <w:pStyle w:val="Default"/>
            </w:pPr>
            <w:r w:rsidRPr="00B07829">
              <w:t xml:space="preserve">nagroda jubileuszowa </w:t>
            </w:r>
          </w:p>
          <w:p w14:paraId="5FB06513" w14:textId="77777777" w:rsidR="005D4782" w:rsidRPr="00B07829" w:rsidRDefault="005D4782">
            <w:pPr>
              <w:pStyle w:val="Default"/>
            </w:pPr>
          </w:p>
        </w:tc>
        <w:tc>
          <w:tcPr>
            <w:tcW w:w="3075" w:type="dxa"/>
          </w:tcPr>
          <w:p w14:paraId="0D227C8C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premia uznaniowa </w:t>
            </w:r>
          </w:p>
        </w:tc>
      </w:tr>
      <w:tr w:rsidR="005D4782" w:rsidRPr="00B07829" w14:paraId="0E2E4766" w14:textId="77777777" w:rsidTr="00F42BF5">
        <w:trPr>
          <w:trHeight w:val="683"/>
        </w:trPr>
        <w:tc>
          <w:tcPr>
            <w:tcW w:w="534" w:type="dxa"/>
          </w:tcPr>
          <w:p w14:paraId="6D355BD3" w14:textId="4D7B2D7E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2693" w:type="dxa"/>
          </w:tcPr>
          <w:p w14:paraId="3F6A842F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</w:p>
          <w:p w14:paraId="3310A730" w14:textId="3938498D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Stanowisko ds. zgodności i kontroli wewnętrznej </w:t>
            </w:r>
          </w:p>
        </w:tc>
        <w:tc>
          <w:tcPr>
            <w:tcW w:w="2737" w:type="dxa"/>
          </w:tcPr>
          <w:p w14:paraId="20EAA7E4" w14:textId="77777777" w:rsidR="005D4782" w:rsidRPr="00B07829" w:rsidRDefault="005D4782">
            <w:pPr>
              <w:pStyle w:val="Default"/>
              <w:rPr>
                <w:color w:val="auto"/>
              </w:rPr>
            </w:pPr>
          </w:p>
          <w:p w14:paraId="23D9AA9D" w14:textId="18832747" w:rsidR="005D4782" w:rsidRPr="00B07829" w:rsidRDefault="005D4782" w:rsidP="005D4782">
            <w:pPr>
              <w:pStyle w:val="Default"/>
            </w:pPr>
            <w:r w:rsidRPr="00B07829">
              <w:t xml:space="preserve">wynagrodzenie zasadnicze </w:t>
            </w:r>
          </w:p>
          <w:p w14:paraId="70731C0E" w14:textId="77777777" w:rsidR="005D4782" w:rsidRPr="00B07829" w:rsidRDefault="005D4782" w:rsidP="005D4782">
            <w:pPr>
              <w:pStyle w:val="Default"/>
            </w:pPr>
            <w:r w:rsidRPr="00B07829">
              <w:t xml:space="preserve">nagroda jubileuszowa </w:t>
            </w:r>
          </w:p>
          <w:p w14:paraId="0B0828D2" w14:textId="77777777" w:rsidR="005D4782" w:rsidRPr="00B07829" w:rsidRDefault="005D4782">
            <w:pPr>
              <w:pStyle w:val="Default"/>
            </w:pPr>
          </w:p>
        </w:tc>
        <w:tc>
          <w:tcPr>
            <w:tcW w:w="3075" w:type="dxa"/>
          </w:tcPr>
          <w:p w14:paraId="5312AAC6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premia uznaniowa </w:t>
            </w:r>
          </w:p>
        </w:tc>
      </w:tr>
      <w:tr w:rsidR="005D4782" w:rsidRPr="00B07829" w14:paraId="2840597E" w14:textId="77777777" w:rsidTr="00F42BF5">
        <w:trPr>
          <w:trHeight w:val="467"/>
        </w:trPr>
        <w:tc>
          <w:tcPr>
            <w:tcW w:w="534" w:type="dxa"/>
          </w:tcPr>
          <w:p w14:paraId="2075C2E3" w14:textId="04933A41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693" w:type="dxa"/>
          </w:tcPr>
          <w:p w14:paraId="6BDB56AA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 </w:t>
            </w:r>
          </w:p>
          <w:p w14:paraId="72DF4C41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</w:p>
          <w:p w14:paraId="60C24618" w14:textId="5898A42E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 Komórka analiz ryzyka</w:t>
            </w:r>
          </w:p>
        </w:tc>
        <w:tc>
          <w:tcPr>
            <w:tcW w:w="2737" w:type="dxa"/>
          </w:tcPr>
          <w:p w14:paraId="1807F970" w14:textId="77777777" w:rsidR="005D4782" w:rsidRPr="00B07829" w:rsidRDefault="005D4782">
            <w:pPr>
              <w:pStyle w:val="Default"/>
              <w:rPr>
                <w:color w:val="auto"/>
              </w:rPr>
            </w:pPr>
          </w:p>
          <w:p w14:paraId="04F8F4B0" w14:textId="77777777" w:rsidR="005D4782" w:rsidRPr="00B07829" w:rsidRDefault="005D4782" w:rsidP="005D4782">
            <w:pPr>
              <w:pStyle w:val="Default"/>
            </w:pPr>
            <w:r w:rsidRPr="00B07829">
              <w:t xml:space="preserve">wynagrodzenie zasadnicze </w:t>
            </w:r>
          </w:p>
          <w:p w14:paraId="069959B7" w14:textId="77777777" w:rsidR="005D4782" w:rsidRPr="00B07829" w:rsidRDefault="005D4782" w:rsidP="005D4782">
            <w:pPr>
              <w:pStyle w:val="Default"/>
            </w:pPr>
            <w:r w:rsidRPr="00B07829">
              <w:t xml:space="preserve">nagroda jubileuszowa </w:t>
            </w:r>
          </w:p>
          <w:p w14:paraId="44137AF3" w14:textId="77777777" w:rsidR="005D4782" w:rsidRPr="00B07829" w:rsidRDefault="005D4782">
            <w:pPr>
              <w:pStyle w:val="Default"/>
            </w:pPr>
          </w:p>
        </w:tc>
        <w:tc>
          <w:tcPr>
            <w:tcW w:w="3075" w:type="dxa"/>
          </w:tcPr>
          <w:p w14:paraId="3A60A255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premia uznaniowa </w:t>
            </w:r>
          </w:p>
        </w:tc>
      </w:tr>
      <w:tr w:rsidR="005D4782" w:rsidRPr="00B07829" w14:paraId="5F89B90B" w14:textId="77777777" w:rsidTr="00F42BF5">
        <w:trPr>
          <w:trHeight w:val="283"/>
        </w:trPr>
        <w:tc>
          <w:tcPr>
            <w:tcW w:w="534" w:type="dxa"/>
          </w:tcPr>
          <w:p w14:paraId="142D17BB" w14:textId="0F684D94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</w:tcPr>
          <w:p w14:paraId="5B8BD97C" w14:textId="77777777" w:rsidR="00B950EE" w:rsidRPr="00B07829" w:rsidRDefault="00B950EE">
            <w:pPr>
              <w:pStyle w:val="Default"/>
              <w:rPr>
                <w:sz w:val="22"/>
                <w:szCs w:val="22"/>
              </w:rPr>
            </w:pPr>
          </w:p>
          <w:p w14:paraId="20F41430" w14:textId="6E9815DE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Koordynator ALM</w:t>
            </w:r>
          </w:p>
        </w:tc>
        <w:tc>
          <w:tcPr>
            <w:tcW w:w="2737" w:type="dxa"/>
          </w:tcPr>
          <w:p w14:paraId="00EE40B2" w14:textId="77777777" w:rsidR="005D4782" w:rsidRPr="00B07829" w:rsidRDefault="005D4782" w:rsidP="005D4782">
            <w:pPr>
              <w:pStyle w:val="Default"/>
            </w:pPr>
            <w:r w:rsidRPr="00B07829">
              <w:t xml:space="preserve">wynagrodzenie zasadnicze </w:t>
            </w:r>
          </w:p>
          <w:p w14:paraId="4F34A862" w14:textId="77777777" w:rsidR="005D4782" w:rsidRPr="00B07829" w:rsidRDefault="005D4782" w:rsidP="005D4782">
            <w:pPr>
              <w:pStyle w:val="Default"/>
            </w:pPr>
            <w:r w:rsidRPr="00B07829">
              <w:t xml:space="preserve">nagroda jubileuszowa </w:t>
            </w:r>
          </w:p>
          <w:p w14:paraId="4EB73234" w14:textId="77777777" w:rsidR="005D4782" w:rsidRPr="00B07829" w:rsidRDefault="005D4782">
            <w:pPr>
              <w:pStyle w:val="Default"/>
              <w:rPr>
                <w:color w:val="auto"/>
              </w:rPr>
            </w:pPr>
          </w:p>
        </w:tc>
        <w:tc>
          <w:tcPr>
            <w:tcW w:w="3075" w:type="dxa"/>
          </w:tcPr>
          <w:p w14:paraId="650DDAA4" w14:textId="717E6893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premia uznaniowa</w:t>
            </w:r>
          </w:p>
        </w:tc>
      </w:tr>
      <w:tr w:rsidR="005D4782" w:rsidRPr="00B07829" w14:paraId="345F2109" w14:textId="77777777" w:rsidTr="00F42BF5">
        <w:trPr>
          <w:trHeight w:val="283"/>
        </w:trPr>
        <w:tc>
          <w:tcPr>
            <w:tcW w:w="534" w:type="dxa"/>
          </w:tcPr>
          <w:p w14:paraId="47B5FC9B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2693" w:type="dxa"/>
          </w:tcPr>
          <w:p w14:paraId="2BA776D2" w14:textId="77777777" w:rsidR="00B950EE" w:rsidRPr="00B07829" w:rsidRDefault="00B950EE">
            <w:pPr>
              <w:pStyle w:val="Default"/>
              <w:rPr>
                <w:sz w:val="22"/>
                <w:szCs w:val="22"/>
              </w:rPr>
            </w:pPr>
          </w:p>
          <w:p w14:paraId="2BA8AB3D" w14:textId="3E2766E6" w:rsidR="005D4782" w:rsidRPr="00B07829" w:rsidRDefault="00B950EE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P</w:t>
            </w:r>
            <w:r w:rsidR="005D4782" w:rsidRPr="00B07829">
              <w:rPr>
                <w:sz w:val="22"/>
                <w:szCs w:val="22"/>
              </w:rPr>
              <w:t xml:space="preserve">ozostali pracownicy </w:t>
            </w:r>
          </w:p>
        </w:tc>
        <w:tc>
          <w:tcPr>
            <w:tcW w:w="2737" w:type="dxa"/>
          </w:tcPr>
          <w:p w14:paraId="007DE120" w14:textId="77777777" w:rsidR="00B950EE" w:rsidRPr="00B07829" w:rsidRDefault="00B950EE">
            <w:pPr>
              <w:pStyle w:val="Default"/>
              <w:rPr>
                <w:color w:val="auto"/>
              </w:rPr>
            </w:pPr>
          </w:p>
          <w:p w14:paraId="16859088" w14:textId="77777777" w:rsidR="005D4782" w:rsidRPr="00B07829" w:rsidRDefault="005D4782" w:rsidP="005D4782">
            <w:pPr>
              <w:pStyle w:val="Default"/>
            </w:pPr>
            <w:r w:rsidRPr="00B07829">
              <w:t xml:space="preserve">wynagrodzenie zasadnicze </w:t>
            </w:r>
          </w:p>
          <w:p w14:paraId="1D066A5B" w14:textId="77777777" w:rsidR="005D4782" w:rsidRPr="00B07829" w:rsidRDefault="005D4782" w:rsidP="005D4782">
            <w:pPr>
              <w:pStyle w:val="Default"/>
            </w:pPr>
            <w:r w:rsidRPr="00B07829">
              <w:t xml:space="preserve">nagroda jubileuszowa </w:t>
            </w:r>
          </w:p>
          <w:p w14:paraId="1A2AE5D6" w14:textId="77777777" w:rsidR="005D4782" w:rsidRPr="00B07829" w:rsidRDefault="005D4782">
            <w:pPr>
              <w:pStyle w:val="Default"/>
            </w:pPr>
          </w:p>
        </w:tc>
        <w:tc>
          <w:tcPr>
            <w:tcW w:w="3075" w:type="dxa"/>
          </w:tcPr>
          <w:p w14:paraId="7AC00A7C" w14:textId="77777777" w:rsidR="005D4782" w:rsidRPr="00B07829" w:rsidRDefault="005D4782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premia uznaniowa </w:t>
            </w:r>
          </w:p>
        </w:tc>
      </w:tr>
    </w:tbl>
    <w:p w14:paraId="545DADA0" w14:textId="77777777" w:rsidR="005D4782" w:rsidRPr="00B07829" w:rsidRDefault="005D4782" w:rsidP="009760B1">
      <w:pPr>
        <w:pStyle w:val="Default"/>
        <w:rPr>
          <w:sz w:val="22"/>
          <w:szCs w:val="22"/>
        </w:rPr>
      </w:pPr>
    </w:p>
    <w:p w14:paraId="68C58A6B" w14:textId="77777777" w:rsidR="005D4782" w:rsidRPr="00B07829" w:rsidRDefault="005D4782" w:rsidP="009760B1">
      <w:pPr>
        <w:pStyle w:val="Default"/>
        <w:rPr>
          <w:sz w:val="22"/>
          <w:szCs w:val="22"/>
        </w:rPr>
      </w:pPr>
    </w:p>
    <w:p w14:paraId="7BDD6AF5" w14:textId="77777777" w:rsidR="00B07829" w:rsidRDefault="009760B1" w:rsidP="00B07829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B07829">
        <w:rPr>
          <w:sz w:val="22"/>
          <w:szCs w:val="22"/>
        </w:rPr>
        <w:t xml:space="preserve">Stosownie do zapisów § 25 ust. 2. Rozporządzenia Ministra Finansów, Funduszy i Polityki Regionalnej, w odniesieniu do członków Rady Nadzorczej Bank nie wprowadza podziału wynagrodzenia na stałe składniki wynagrodzenia i zmienne składniki wynagrodzenia oraz nie stosuje przepisów rozporządzenia dotyczących zmiennych składników wynagrodzenia. </w:t>
      </w:r>
    </w:p>
    <w:p w14:paraId="2A5B0992" w14:textId="77777777" w:rsidR="00B07829" w:rsidRDefault="009760B1" w:rsidP="00B07829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B07829">
        <w:rPr>
          <w:sz w:val="22"/>
          <w:szCs w:val="22"/>
        </w:rPr>
        <w:t xml:space="preserve">Łączna wysokość zmiennych składników wynagradzania przyznanego osobom zajmującym stanowiska istotne w Banku nie może ograniczać zdolności Banku do podwyższenia funduszy własnych Banku. </w:t>
      </w:r>
    </w:p>
    <w:p w14:paraId="682E3BCC" w14:textId="77777777" w:rsidR="00B07829" w:rsidRDefault="009760B1" w:rsidP="00753961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B07829">
        <w:rPr>
          <w:sz w:val="22"/>
          <w:szCs w:val="22"/>
        </w:rPr>
        <w:t xml:space="preserve">Stosując zasadę proporcjonalności Bank wypłaca całość premii uznaniowej po przyznaniu. </w:t>
      </w:r>
    </w:p>
    <w:p w14:paraId="65CDA1FE" w14:textId="77777777" w:rsidR="00B07829" w:rsidRDefault="009760B1" w:rsidP="00753961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B07829">
        <w:rPr>
          <w:sz w:val="22"/>
          <w:szCs w:val="22"/>
        </w:rPr>
        <w:t xml:space="preserve">Wysokość zmiennych składników wynagradzania nie może być wyższa niż 100% stałego składnika wynagrodzenia w odniesieniu do każdej osoby zajmującej stanowisko istotne, a </w:t>
      </w:r>
      <w:r w:rsidRPr="00B07829">
        <w:rPr>
          <w:color w:val="auto"/>
          <w:sz w:val="22"/>
          <w:szCs w:val="22"/>
        </w:rPr>
        <w:t xml:space="preserve">wynagrodzenie zasadnicze powinno mieć taką wysokość, aby Bank mógł prowadzić elastyczną politykę wynagrodzeń w zakresie zmiennych składników. </w:t>
      </w:r>
    </w:p>
    <w:p w14:paraId="00B782D4" w14:textId="1DE142D5" w:rsidR="009760B1" w:rsidRPr="00B07829" w:rsidRDefault="009760B1" w:rsidP="00753961">
      <w:pPr>
        <w:pStyle w:val="Default"/>
        <w:numPr>
          <w:ilvl w:val="0"/>
          <w:numId w:val="30"/>
        </w:numPr>
        <w:spacing w:line="276" w:lineRule="auto"/>
        <w:rPr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Bank stosuje politykę wynagrodzeń w ograniczonym zakresie, w odniesieniu do osoby, której roczna wysokość zmiennego wynagrodzenia nie przekracza równowartości w złotych 50 000 euro ani jednej trzeciej jej łącznego rocznego wynagrodzenia. </w:t>
      </w:r>
    </w:p>
    <w:p w14:paraId="447DAC0D" w14:textId="77777777" w:rsidR="00FE0A86" w:rsidRPr="00B07829" w:rsidRDefault="00FE0A86" w:rsidP="00753961">
      <w:pPr>
        <w:pStyle w:val="Default"/>
        <w:spacing w:line="276" w:lineRule="auto"/>
        <w:rPr>
          <w:color w:val="auto"/>
          <w:sz w:val="22"/>
          <w:szCs w:val="22"/>
        </w:rPr>
      </w:pPr>
    </w:p>
    <w:p w14:paraId="1B22B1D2" w14:textId="1922CC94" w:rsidR="009760B1" w:rsidRPr="00B07829" w:rsidRDefault="009760B1" w:rsidP="00753961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  <w:r w:rsidRPr="00B07829">
        <w:rPr>
          <w:b/>
          <w:bCs/>
          <w:color w:val="auto"/>
          <w:sz w:val="22"/>
          <w:szCs w:val="22"/>
        </w:rPr>
        <w:t xml:space="preserve">                                                                              § </w:t>
      </w:r>
      <w:r w:rsidR="00FE0A86" w:rsidRPr="00B07829">
        <w:rPr>
          <w:b/>
          <w:bCs/>
          <w:color w:val="auto"/>
          <w:sz w:val="22"/>
          <w:szCs w:val="22"/>
        </w:rPr>
        <w:t>12</w:t>
      </w:r>
      <w:r w:rsidRPr="00B07829">
        <w:rPr>
          <w:b/>
          <w:bCs/>
          <w:color w:val="auto"/>
          <w:sz w:val="22"/>
          <w:szCs w:val="22"/>
        </w:rPr>
        <w:t xml:space="preserve">. </w:t>
      </w:r>
    </w:p>
    <w:p w14:paraId="1D0C7E9D" w14:textId="77777777" w:rsidR="009760B1" w:rsidRPr="00B07829" w:rsidRDefault="009760B1" w:rsidP="00753961">
      <w:pPr>
        <w:pStyle w:val="Default"/>
        <w:spacing w:after="147"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1. Wysokość wynagrodzenia dla członków Rady Nadzorczej Banku ustala Zebranie Przedstawicieli. </w:t>
      </w:r>
    </w:p>
    <w:p w14:paraId="03620A4B" w14:textId="77777777" w:rsidR="009760B1" w:rsidRPr="00B07829" w:rsidRDefault="009760B1" w:rsidP="00753961">
      <w:pPr>
        <w:pStyle w:val="Default"/>
        <w:spacing w:after="147"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lastRenderedPageBreak/>
        <w:t xml:space="preserve">2. Wysokość wynagrodzenia zmiennego dla członków Zarządu ustala Rada Nadzorcza na podstawie wyników Banku uwzględniających koszt ryzyka Banku, koszt kapitału i ryzyko płynności. </w:t>
      </w:r>
    </w:p>
    <w:p w14:paraId="63319262" w14:textId="77777777" w:rsidR="009760B1" w:rsidRPr="00B07829" w:rsidRDefault="009760B1" w:rsidP="00753961">
      <w:pPr>
        <w:pStyle w:val="Default"/>
        <w:spacing w:after="147"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3. Wysokość wynagrodzenia zmiennego pozostałych pracowników, których działalność zawodowa ma istotny wpływ na profil ryzyka ustala Prezes Zarządu. Wynagrodzenie to nie jest uzależnione od wyników finansowych uzyskiwanych przez Bank. </w:t>
      </w:r>
    </w:p>
    <w:p w14:paraId="7FC9A575" w14:textId="1CCC8B75" w:rsidR="009760B1" w:rsidRPr="00B07829" w:rsidRDefault="009760B1" w:rsidP="00753961">
      <w:pPr>
        <w:pStyle w:val="Default"/>
        <w:spacing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4. Wynagrodzenie (w tym premia) osobie na stanowisku ds. zgodności i kontroli wewnętrznej przyznawane jest zgodnie z Rekomendacją H KNF. </w:t>
      </w:r>
    </w:p>
    <w:p w14:paraId="75DD7894" w14:textId="77777777" w:rsidR="009760B1" w:rsidRPr="00B07829" w:rsidRDefault="009760B1" w:rsidP="00753961">
      <w:pPr>
        <w:pStyle w:val="Default"/>
        <w:spacing w:line="276" w:lineRule="auto"/>
        <w:rPr>
          <w:color w:val="auto"/>
          <w:sz w:val="22"/>
          <w:szCs w:val="22"/>
        </w:rPr>
      </w:pPr>
    </w:p>
    <w:p w14:paraId="4C67C85D" w14:textId="3E464C61" w:rsidR="009760B1" w:rsidRPr="00B07829" w:rsidRDefault="009760B1" w:rsidP="00B07829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B07829">
        <w:rPr>
          <w:b/>
          <w:bCs/>
          <w:color w:val="auto"/>
          <w:sz w:val="28"/>
          <w:szCs w:val="28"/>
        </w:rPr>
        <w:t>4. Ocena efektów pracy</w:t>
      </w:r>
    </w:p>
    <w:p w14:paraId="447E88B4" w14:textId="77777777" w:rsidR="009760B1" w:rsidRPr="00B07829" w:rsidRDefault="009760B1" w:rsidP="00753961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454F30F7" w14:textId="02E869C3" w:rsidR="009760B1" w:rsidRPr="00B07829" w:rsidRDefault="009760B1" w:rsidP="00753961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  <w:r w:rsidRPr="00B07829">
        <w:rPr>
          <w:b/>
          <w:bCs/>
          <w:color w:val="auto"/>
          <w:sz w:val="22"/>
          <w:szCs w:val="22"/>
        </w:rPr>
        <w:t xml:space="preserve">                                                                             § </w:t>
      </w:r>
      <w:r w:rsidR="00FE0A86" w:rsidRPr="00B07829">
        <w:rPr>
          <w:b/>
          <w:bCs/>
          <w:color w:val="auto"/>
          <w:sz w:val="22"/>
          <w:szCs w:val="22"/>
        </w:rPr>
        <w:t>13</w:t>
      </w:r>
      <w:r w:rsidRPr="00B07829">
        <w:rPr>
          <w:b/>
          <w:bCs/>
          <w:color w:val="auto"/>
          <w:sz w:val="22"/>
          <w:szCs w:val="22"/>
        </w:rPr>
        <w:t xml:space="preserve">. </w:t>
      </w:r>
    </w:p>
    <w:p w14:paraId="0A1649D4" w14:textId="77777777" w:rsidR="009760B1" w:rsidRPr="00B07829" w:rsidRDefault="009760B1" w:rsidP="00753961">
      <w:pPr>
        <w:pStyle w:val="Default"/>
        <w:spacing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1. Wyniki Banku przyjmowane w celu określenia zmiennych składników wynagrodzenia powinny uwzględniać koszt ryzyka banku, koszt kapitału i ryzyko płynności w perspektywie długoterminowej. </w:t>
      </w:r>
    </w:p>
    <w:p w14:paraId="141AF22E" w14:textId="77777777" w:rsidR="009760B1" w:rsidRPr="00B07829" w:rsidRDefault="009760B1" w:rsidP="00FE0A86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68C98FF9" w14:textId="67F6721C" w:rsidR="009760B1" w:rsidRPr="00B07829" w:rsidRDefault="009760B1" w:rsidP="00BD364E">
      <w:pPr>
        <w:pStyle w:val="Default"/>
        <w:spacing w:line="276" w:lineRule="auto"/>
        <w:rPr>
          <w:color w:val="auto"/>
          <w:sz w:val="22"/>
          <w:szCs w:val="22"/>
        </w:rPr>
      </w:pPr>
      <w:r w:rsidRPr="00B07829">
        <w:rPr>
          <w:b/>
          <w:bCs/>
          <w:color w:val="auto"/>
          <w:sz w:val="22"/>
          <w:szCs w:val="22"/>
        </w:rPr>
        <w:t>Zarząd</w:t>
      </w:r>
    </w:p>
    <w:p w14:paraId="17A52551" w14:textId="77777777" w:rsidR="009760B1" w:rsidRPr="00B07829" w:rsidRDefault="009760B1" w:rsidP="00753961">
      <w:pPr>
        <w:pStyle w:val="Default"/>
        <w:spacing w:after="147"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2. Oceny efektów pracy </w:t>
      </w:r>
      <w:r w:rsidRPr="00B07829">
        <w:rPr>
          <w:b/>
          <w:bCs/>
          <w:color w:val="auto"/>
          <w:sz w:val="22"/>
          <w:szCs w:val="22"/>
        </w:rPr>
        <w:t xml:space="preserve">członków Zarządu </w:t>
      </w:r>
      <w:r w:rsidRPr="00B07829">
        <w:rPr>
          <w:color w:val="auto"/>
          <w:sz w:val="22"/>
          <w:szCs w:val="22"/>
        </w:rPr>
        <w:t xml:space="preserve">dokonuje Rada Nadzorcza w oparciu o kryterium finansowe oraz niefinansowe i ocena ta odbywa się za co najmniej 3 lata. Ocena dokonywana jest na karcie oceny 2 – Załącznik nr 2 </w:t>
      </w:r>
    </w:p>
    <w:p w14:paraId="35955072" w14:textId="77777777" w:rsidR="009760B1" w:rsidRPr="00B07829" w:rsidRDefault="009760B1" w:rsidP="00753961">
      <w:pPr>
        <w:pStyle w:val="Default"/>
        <w:spacing w:line="276" w:lineRule="auto"/>
        <w:rPr>
          <w:color w:val="auto"/>
          <w:sz w:val="22"/>
          <w:szCs w:val="22"/>
        </w:rPr>
      </w:pPr>
      <w:r w:rsidRPr="00B07829">
        <w:rPr>
          <w:color w:val="auto"/>
          <w:sz w:val="22"/>
          <w:szCs w:val="22"/>
        </w:rPr>
        <w:t xml:space="preserve">3. W ramach kryterium finansowego ocena efektów pracy </w:t>
      </w:r>
      <w:r w:rsidRPr="00B07829">
        <w:rPr>
          <w:b/>
          <w:bCs/>
          <w:color w:val="auto"/>
          <w:sz w:val="22"/>
          <w:szCs w:val="22"/>
        </w:rPr>
        <w:t xml:space="preserve">Zarządu </w:t>
      </w:r>
      <w:r w:rsidRPr="00B07829">
        <w:rPr>
          <w:color w:val="auto"/>
          <w:sz w:val="22"/>
          <w:szCs w:val="22"/>
        </w:rPr>
        <w:t xml:space="preserve">obejmuje następujące wskaźniki Banku: </w:t>
      </w:r>
    </w:p>
    <w:p w14:paraId="3C3BEBD9" w14:textId="77777777" w:rsidR="009760B1" w:rsidRPr="00B07829" w:rsidRDefault="009760B1" w:rsidP="009760B1">
      <w:pPr>
        <w:pStyle w:val="Default"/>
        <w:rPr>
          <w:color w:val="auto"/>
          <w:sz w:val="22"/>
          <w:szCs w:val="22"/>
        </w:rPr>
      </w:pPr>
    </w:p>
    <w:tbl>
      <w:tblPr>
        <w:tblW w:w="916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2"/>
        <w:gridCol w:w="2292"/>
        <w:gridCol w:w="2292"/>
        <w:gridCol w:w="2292"/>
      </w:tblGrid>
      <w:tr w:rsidR="009760B1" w:rsidRPr="00B07829" w14:paraId="2FDA5D97" w14:textId="77777777" w:rsidTr="002572B3">
        <w:trPr>
          <w:trHeight w:val="374"/>
        </w:trPr>
        <w:tc>
          <w:tcPr>
            <w:tcW w:w="2292" w:type="dxa"/>
          </w:tcPr>
          <w:p w14:paraId="61D3B3C7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Rodzaj kryterium </w:t>
            </w:r>
          </w:p>
        </w:tc>
        <w:tc>
          <w:tcPr>
            <w:tcW w:w="2292" w:type="dxa"/>
          </w:tcPr>
          <w:p w14:paraId="11A4D23B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Wskaźnik realizujący kryterium (w każdym z 3 lat poprzedzających ocenę) </w:t>
            </w:r>
          </w:p>
        </w:tc>
        <w:tc>
          <w:tcPr>
            <w:tcW w:w="2292" w:type="dxa"/>
          </w:tcPr>
          <w:p w14:paraId="7B21DB5A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Wymagany poziom wskaźnika </w:t>
            </w:r>
          </w:p>
        </w:tc>
        <w:tc>
          <w:tcPr>
            <w:tcW w:w="2292" w:type="dxa"/>
          </w:tcPr>
          <w:p w14:paraId="5CE8F531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Oceniany </w:t>
            </w:r>
          </w:p>
          <w:p w14:paraId="70134F69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Członek Zarządu </w:t>
            </w:r>
          </w:p>
        </w:tc>
      </w:tr>
      <w:tr w:rsidR="009760B1" w:rsidRPr="00B07829" w14:paraId="626E244F" w14:textId="77777777" w:rsidTr="002572B3">
        <w:trPr>
          <w:trHeight w:val="353"/>
        </w:trPr>
        <w:tc>
          <w:tcPr>
            <w:tcW w:w="2292" w:type="dxa"/>
          </w:tcPr>
          <w:p w14:paraId="674539CD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Koszt kapitału </w:t>
            </w:r>
          </w:p>
        </w:tc>
        <w:tc>
          <w:tcPr>
            <w:tcW w:w="2292" w:type="dxa"/>
          </w:tcPr>
          <w:p w14:paraId="65C76668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Wskaźnik ROE </w:t>
            </w:r>
          </w:p>
        </w:tc>
        <w:tc>
          <w:tcPr>
            <w:tcW w:w="2292" w:type="dxa"/>
          </w:tcPr>
          <w:p w14:paraId="2DB08411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Osiągana co najmniej wartość wynikająca z planów </w:t>
            </w:r>
          </w:p>
        </w:tc>
        <w:tc>
          <w:tcPr>
            <w:tcW w:w="2292" w:type="dxa"/>
          </w:tcPr>
          <w:p w14:paraId="67C7434F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Wszyscy Członkowie Zarządu </w:t>
            </w:r>
          </w:p>
        </w:tc>
      </w:tr>
      <w:tr w:rsidR="009760B1" w:rsidRPr="00B07829" w14:paraId="0DF2A3D7" w14:textId="77777777" w:rsidTr="002572B3">
        <w:trPr>
          <w:trHeight w:val="479"/>
        </w:trPr>
        <w:tc>
          <w:tcPr>
            <w:tcW w:w="2292" w:type="dxa"/>
          </w:tcPr>
          <w:p w14:paraId="3673D925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Koszt kapitału </w:t>
            </w:r>
          </w:p>
        </w:tc>
        <w:tc>
          <w:tcPr>
            <w:tcW w:w="2292" w:type="dxa"/>
          </w:tcPr>
          <w:p w14:paraId="155E303E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Współczynniki kapitałowe I Filara </w:t>
            </w:r>
          </w:p>
        </w:tc>
        <w:tc>
          <w:tcPr>
            <w:tcW w:w="2292" w:type="dxa"/>
          </w:tcPr>
          <w:p w14:paraId="596D7F28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Wartość współczynników jest nie mniejsza niż wymagana przepisami prawa </w:t>
            </w:r>
          </w:p>
        </w:tc>
        <w:tc>
          <w:tcPr>
            <w:tcW w:w="2292" w:type="dxa"/>
          </w:tcPr>
          <w:p w14:paraId="58B40A0E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Prezes Zarządu </w:t>
            </w:r>
          </w:p>
        </w:tc>
      </w:tr>
      <w:tr w:rsidR="009760B1" w:rsidRPr="00B07829" w14:paraId="09C68221" w14:textId="77777777" w:rsidTr="002572B3">
        <w:trPr>
          <w:trHeight w:val="479"/>
        </w:trPr>
        <w:tc>
          <w:tcPr>
            <w:tcW w:w="2292" w:type="dxa"/>
          </w:tcPr>
          <w:p w14:paraId="30842009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Koszt kapitału </w:t>
            </w:r>
          </w:p>
        </w:tc>
        <w:tc>
          <w:tcPr>
            <w:tcW w:w="2292" w:type="dxa"/>
          </w:tcPr>
          <w:p w14:paraId="57CDC432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Współczynnik ROA </w:t>
            </w:r>
          </w:p>
        </w:tc>
        <w:tc>
          <w:tcPr>
            <w:tcW w:w="2292" w:type="dxa"/>
          </w:tcPr>
          <w:p w14:paraId="0BECA495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Osiągana wartość co najmniej wynikająca z planów </w:t>
            </w:r>
          </w:p>
        </w:tc>
        <w:tc>
          <w:tcPr>
            <w:tcW w:w="2292" w:type="dxa"/>
          </w:tcPr>
          <w:p w14:paraId="1072A99F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Wiceprezes Zarządu ds. Finansowo-Księgowych Wiceprezes Zarządu ds. </w:t>
            </w:r>
          </w:p>
          <w:p w14:paraId="19E1E2CD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Handlowych </w:t>
            </w:r>
          </w:p>
        </w:tc>
      </w:tr>
      <w:tr w:rsidR="009760B1" w:rsidRPr="00B07829" w14:paraId="064F16BF" w14:textId="77777777" w:rsidTr="002572B3">
        <w:trPr>
          <w:trHeight w:val="479"/>
        </w:trPr>
        <w:tc>
          <w:tcPr>
            <w:tcW w:w="2292" w:type="dxa"/>
          </w:tcPr>
          <w:p w14:paraId="1F7AF38C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Koszt ryzyka </w:t>
            </w:r>
          </w:p>
        </w:tc>
        <w:tc>
          <w:tcPr>
            <w:tcW w:w="2292" w:type="dxa"/>
          </w:tcPr>
          <w:p w14:paraId="4ADE073E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Wskaźnik pokrycia kredytów z rozpoznaną utratą wartości rezerwami celowymi (RWEF) </w:t>
            </w:r>
          </w:p>
        </w:tc>
        <w:tc>
          <w:tcPr>
            <w:tcW w:w="2292" w:type="dxa"/>
          </w:tcPr>
          <w:p w14:paraId="42C8B701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Wartość z danego roku nie może być niższa niż 30% </w:t>
            </w:r>
          </w:p>
        </w:tc>
        <w:tc>
          <w:tcPr>
            <w:tcW w:w="2292" w:type="dxa"/>
          </w:tcPr>
          <w:p w14:paraId="29218744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Prezes Zarządu i Wiceprezes Zarządu ds. Finansowo-Księgowych </w:t>
            </w:r>
          </w:p>
        </w:tc>
      </w:tr>
      <w:tr w:rsidR="009760B1" w:rsidRPr="00B07829" w14:paraId="3E432931" w14:textId="77777777" w:rsidTr="002572B3">
        <w:trPr>
          <w:trHeight w:val="479"/>
        </w:trPr>
        <w:tc>
          <w:tcPr>
            <w:tcW w:w="2292" w:type="dxa"/>
          </w:tcPr>
          <w:p w14:paraId="2328451A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Koszt ryzyka </w:t>
            </w:r>
          </w:p>
        </w:tc>
        <w:tc>
          <w:tcPr>
            <w:tcW w:w="2292" w:type="dxa"/>
          </w:tcPr>
          <w:p w14:paraId="5AEFB443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Wartość wymogów ICAAP nie przekraczająca limitów alokacji na ryzyka istotne </w:t>
            </w:r>
          </w:p>
        </w:tc>
        <w:tc>
          <w:tcPr>
            <w:tcW w:w="2292" w:type="dxa"/>
          </w:tcPr>
          <w:p w14:paraId="38E3428F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Limity nie przekraczane w okresie ocenianego roku </w:t>
            </w:r>
          </w:p>
        </w:tc>
        <w:tc>
          <w:tcPr>
            <w:tcW w:w="2292" w:type="dxa"/>
          </w:tcPr>
          <w:p w14:paraId="017D4816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Prezes Zarządu </w:t>
            </w:r>
          </w:p>
        </w:tc>
      </w:tr>
      <w:tr w:rsidR="009760B1" w:rsidRPr="00B07829" w14:paraId="17DF910C" w14:textId="77777777" w:rsidTr="002572B3">
        <w:trPr>
          <w:trHeight w:val="479"/>
        </w:trPr>
        <w:tc>
          <w:tcPr>
            <w:tcW w:w="2292" w:type="dxa"/>
          </w:tcPr>
          <w:p w14:paraId="3190154B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lastRenderedPageBreak/>
              <w:t xml:space="preserve">Ryzyko płynności </w:t>
            </w:r>
          </w:p>
        </w:tc>
        <w:tc>
          <w:tcPr>
            <w:tcW w:w="2292" w:type="dxa"/>
          </w:tcPr>
          <w:p w14:paraId="7F8DB10A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Wskaźnik LCR </w:t>
            </w:r>
          </w:p>
        </w:tc>
        <w:tc>
          <w:tcPr>
            <w:tcW w:w="2292" w:type="dxa"/>
          </w:tcPr>
          <w:p w14:paraId="79CDC1D1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Wartość współczynnika w okresie ocenianego roku jest nie mniejsza niż 1 </w:t>
            </w:r>
          </w:p>
        </w:tc>
        <w:tc>
          <w:tcPr>
            <w:tcW w:w="2292" w:type="dxa"/>
          </w:tcPr>
          <w:p w14:paraId="6591726C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Wiceprezes Zarządu ds. Finansowo-Księgowych Wiceprezes Zarządu ds. Handlowych </w:t>
            </w:r>
          </w:p>
        </w:tc>
      </w:tr>
      <w:tr w:rsidR="009760B1" w:rsidRPr="00B07829" w14:paraId="27B46610" w14:textId="77777777" w:rsidTr="002572B3">
        <w:trPr>
          <w:trHeight w:val="479"/>
        </w:trPr>
        <w:tc>
          <w:tcPr>
            <w:tcW w:w="2292" w:type="dxa"/>
          </w:tcPr>
          <w:p w14:paraId="76CC3DD7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Ryzyko płynności w perspektywie długoterminowej </w:t>
            </w:r>
          </w:p>
        </w:tc>
        <w:tc>
          <w:tcPr>
            <w:tcW w:w="2292" w:type="dxa"/>
          </w:tcPr>
          <w:p w14:paraId="146D620F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Wskaźnik NSFR </w:t>
            </w:r>
          </w:p>
        </w:tc>
        <w:tc>
          <w:tcPr>
            <w:tcW w:w="2292" w:type="dxa"/>
          </w:tcPr>
          <w:p w14:paraId="4357A427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Wartość współczynnika w okresie ocenianego roku jest nie mniejsza niż 100% </w:t>
            </w:r>
          </w:p>
        </w:tc>
        <w:tc>
          <w:tcPr>
            <w:tcW w:w="2292" w:type="dxa"/>
          </w:tcPr>
          <w:p w14:paraId="144149AE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Wszyscy Członkowie Zarządu </w:t>
            </w:r>
          </w:p>
        </w:tc>
      </w:tr>
      <w:tr w:rsidR="009760B1" w:rsidRPr="00B07829" w14:paraId="35174603" w14:textId="77777777" w:rsidTr="002572B3">
        <w:trPr>
          <w:trHeight w:val="479"/>
        </w:trPr>
        <w:tc>
          <w:tcPr>
            <w:tcW w:w="2292" w:type="dxa"/>
          </w:tcPr>
          <w:p w14:paraId="4EBC4316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Wyniki Banku </w:t>
            </w:r>
          </w:p>
        </w:tc>
        <w:tc>
          <w:tcPr>
            <w:tcW w:w="2292" w:type="dxa"/>
          </w:tcPr>
          <w:p w14:paraId="27668394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Wynik finansowy netto </w:t>
            </w:r>
          </w:p>
        </w:tc>
        <w:tc>
          <w:tcPr>
            <w:tcW w:w="2292" w:type="dxa"/>
          </w:tcPr>
          <w:p w14:paraId="22D27D6A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Wartość z danego roku nie mniejsza niż 80% wartości planowanej </w:t>
            </w:r>
          </w:p>
        </w:tc>
        <w:tc>
          <w:tcPr>
            <w:tcW w:w="2292" w:type="dxa"/>
          </w:tcPr>
          <w:p w14:paraId="00220B47" w14:textId="77777777" w:rsidR="009760B1" w:rsidRPr="00B07829" w:rsidRDefault="009760B1" w:rsidP="002572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Wszyscy Członkowie Zarządu </w:t>
            </w:r>
          </w:p>
        </w:tc>
      </w:tr>
    </w:tbl>
    <w:p w14:paraId="58E5A2CD" w14:textId="77777777" w:rsidR="009760B1" w:rsidRPr="00B07829" w:rsidRDefault="009760B1" w:rsidP="009760B1">
      <w:pPr>
        <w:pStyle w:val="Default"/>
        <w:rPr>
          <w:color w:val="auto"/>
          <w:sz w:val="22"/>
          <w:szCs w:val="22"/>
        </w:rPr>
      </w:pPr>
    </w:p>
    <w:p w14:paraId="7CA38629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4.Ocenie podlega stopień wykonania wymienionych w ust. 3 wskaźników w poszczególnych latach podlegających ocenie. Zmienne składniki są przyznawane w przypadku, gdy w każdym z ostatnich trzech lat plan w zakresie wskaźników wymienionych w ust. 3 był zrealizowany na wymaganym poziomie.</w:t>
      </w:r>
    </w:p>
    <w:p w14:paraId="285EBE1E" w14:textId="77777777" w:rsidR="009760B1" w:rsidRPr="00B07829" w:rsidRDefault="009760B1" w:rsidP="00B950EE">
      <w:pPr>
        <w:spacing w:line="240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5. Kryteria jakościowe (niefinansowe) oceny członków Zarządu przy przyznawaniu zmiennych składników wynagradzania to:</w:t>
      </w:r>
    </w:p>
    <w:p w14:paraId="55B05C0A" w14:textId="77777777" w:rsidR="009760B1" w:rsidRPr="00B07829" w:rsidRDefault="009760B1" w:rsidP="00B950EE">
      <w:pPr>
        <w:spacing w:line="240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a) pozytywna ocena rękojmi należytego wykonania obowiązków, zgodnie z art. 22aa ustawy Prawo bankowe,</w:t>
      </w:r>
    </w:p>
    <w:p w14:paraId="69C7CEFC" w14:textId="77777777" w:rsidR="009760B1" w:rsidRPr="00B07829" w:rsidRDefault="009760B1" w:rsidP="00B950EE">
      <w:pPr>
        <w:spacing w:line="240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b) ogólna dobra ocena przez Radę Nadzorczą realizacji zadań zawartych w Strategii działania w okresach objętych oceną,</w:t>
      </w:r>
    </w:p>
    <w:p w14:paraId="315C9435" w14:textId="77777777" w:rsidR="009760B1" w:rsidRPr="00B07829" w:rsidRDefault="009760B1" w:rsidP="00B950EE">
      <w:pPr>
        <w:spacing w:line="240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c) uzyskane absolutorium w okresie oceny,</w:t>
      </w:r>
    </w:p>
    <w:p w14:paraId="47AE75FE" w14:textId="77777777" w:rsidR="009760B1" w:rsidRDefault="009760B1" w:rsidP="00B950EE">
      <w:pPr>
        <w:spacing w:line="240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d) pozytywny wynik oceny w zakresie ryzyka ESG.</w:t>
      </w:r>
    </w:p>
    <w:p w14:paraId="00A13ADE" w14:textId="77777777" w:rsidR="00B07829" w:rsidRPr="00B07829" w:rsidRDefault="00B07829" w:rsidP="00B950EE">
      <w:pPr>
        <w:spacing w:line="240" w:lineRule="auto"/>
        <w:rPr>
          <w:rFonts w:ascii="Times New Roman" w:hAnsi="Times New Roman" w:cs="Times New Roman"/>
        </w:rPr>
      </w:pPr>
    </w:p>
    <w:p w14:paraId="0AF168B8" w14:textId="77777777" w:rsidR="009760B1" w:rsidRPr="00B07829" w:rsidRDefault="009760B1" w:rsidP="00FE0A8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7829">
        <w:rPr>
          <w:rFonts w:ascii="Times New Roman" w:hAnsi="Times New Roman" w:cs="Times New Roman"/>
          <w:b/>
          <w:bCs/>
          <w:sz w:val="24"/>
          <w:szCs w:val="24"/>
        </w:rPr>
        <w:t>Pozostali pracownicy, których działalność zawodowa ma istotny wpływ na profil ryzyka</w:t>
      </w:r>
    </w:p>
    <w:p w14:paraId="6A4B0D58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1. Oceny efektów pracy pracowników istotnych innych niż Członkowie Zarządu dokonuje Zarząd Banku. Ocena dokonywana jest na karcie oceny 1 – Załącznik nr 2</w:t>
      </w:r>
    </w:p>
    <w:p w14:paraId="5C4BD324" w14:textId="77777777" w:rsidR="009760B1" w:rsidRPr="00B07829" w:rsidRDefault="009760B1" w:rsidP="00B950EE">
      <w:pPr>
        <w:spacing w:after="0"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2. Podstawą oceny pozostałych pracowników istotnych jest wykonanie zadań w ocenianym okresie (ocena dokonywana jest metodą ekspercką: wykonane/niewykonane lub określając poziom wykonania procentowo – min. 80%), a także spełnienie kryteriów w zakresie zaangażowania i oceny odpowiedniości.</w:t>
      </w:r>
    </w:p>
    <w:p w14:paraId="63EFF4AD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3. Zmienne składniki wynagradzania są przyznawane, gdy w ocenianym okresie zostały spełnione wszystkie kryteria wymienione w ust. 2.</w:t>
      </w:r>
    </w:p>
    <w:p w14:paraId="078A8092" w14:textId="058A5156" w:rsidR="009760B1" w:rsidRPr="00B07829" w:rsidRDefault="009760B1" w:rsidP="00FE0A86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B07829">
        <w:rPr>
          <w:rFonts w:ascii="Times New Roman" w:hAnsi="Times New Roman" w:cs="Times New Roman"/>
          <w:b/>
          <w:bCs/>
          <w:i/>
          <w:iCs/>
        </w:rPr>
        <w:t>4. Kryteria jakościowe (niefinansowe) oceny Stanowiska ds. zgodności i kontroli wewnętrznej przy przyznawaniu zmiennych składników wynagradzania to:</w:t>
      </w:r>
    </w:p>
    <w:p w14:paraId="67730DD8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a) stopień realizacji zadań wynikających z zatwierdzonego planu pracy komórki ds. zgodności, w szczególności:</w:t>
      </w:r>
    </w:p>
    <w:p w14:paraId="43E70923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- dokonywanie przeglądów zarządczych regulacji dotyczących działania komórki ds. zgodności oraz w zakresie zarządzania ryzykiem braku zgodności,</w:t>
      </w:r>
    </w:p>
    <w:p w14:paraId="11564C40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lastRenderedPageBreak/>
        <w:t>- identyfikowanie ryzyka braku zgodności, w szczególności poprzez analizę przepisów prawa związanych z działalnością bankową, regulacji wewnętrznych banku, standardów rynkowych,</w:t>
      </w:r>
    </w:p>
    <w:p w14:paraId="36B7E022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- ocenę ryzyka braku zgodności poprzez pomiar lub szacowanie,</w:t>
      </w:r>
    </w:p>
    <w:p w14:paraId="471E4A9F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- kontrolę ryzyka braku zgodności, rozumianą jako oddziaływanie na jego poziom poprzez działania podejmowane przez komórkę, w tym w zakresie stosowania mechanizmów kontrolnych;</w:t>
      </w:r>
    </w:p>
    <w:p w14:paraId="7021A088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- monitorowanie poziomu ryzyka braku zgodności po zastosowaniu mechanizmów kontrolnych, w szczególności poprzez wykorzystanie wyników oceny ryzyka oraz przeprowadzanie testów zgodności,</w:t>
      </w:r>
    </w:p>
    <w:p w14:paraId="55187B63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- okresowe raportowanie w zakresie ryzyka braku zgodności do Zarządu, Rady Nadzorczej i Komitetu Audytu,</w:t>
      </w:r>
    </w:p>
    <w:p w14:paraId="27427A14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- koordynowanie działań innych komórek i jednostek organizacyjnych w zakresie zarządzania ryzykiem braku zgodności.</w:t>
      </w:r>
    </w:p>
    <w:p w14:paraId="3C52276F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b) pozytywna ocena odpowiedniości zgodnie z art.22aa ustawy Prawo bankowe</w:t>
      </w:r>
    </w:p>
    <w:p w14:paraId="36BFA2D1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c) pozytywna ocena zaangażowana w realizację powierzonych zadań (dokonywania min. poprzez analizę i ocenę jakości (w tym: terminowości i kompletności) raportów/sprawozdań prezentowanych w ramach SIZ w nadzorowanym obszarze.</w:t>
      </w:r>
    </w:p>
    <w:p w14:paraId="70D60F6E" w14:textId="27326F1A" w:rsidR="009760B1" w:rsidRPr="00B07829" w:rsidRDefault="00FE0A86" w:rsidP="00753961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B07829">
        <w:rPr>
          <w:rFonts w:ascii="Times New Roman" w:hAnsi="Times New Roman" w:cs="Times New Roman"/>
          <w:b/>
          <w:bCs/>
          <w:i/>
          <w:iCs/>
        </w:rPr>
        <w:t>5</w:t>
      </w:r>
      <w:r w:rsidR="009760B1" w:rsidRPr="00B07829">
        <w:rPr>
          <w:rFonts w:ascii="Times New Roman" w:hAnsi="Times New Roman" w:cs="Times New Roman"/>
          <w:b/>
          <w:bCs/>
          <w:i/>
          <w:iCs/>
        </w:rPr>
        <w:t>. Kryteria jakościowe (niefinansowe) oceny Komórki Analiz Ryzyka przy przyznawaniu zmiennych składników wynagradzania to:</w:t>
      </w:r>
    </w:p>
    <w:p w14:paraId="5F1AD131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a) pozytywny wynik oceny w zakresie ryzyka ESG,</w:t>
      </w:r>
    </w:p>
    <w:p w14:paraId="22D823BD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b) pozytywna ocena odpowiedniości zgodnie z art.22aa ustawy Prawo bankowe,</w:t>
      </w:r>
    </w:p>
    <w:p w14:paraId="58DFC274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c) pozytywna ocena zaangażowana w realizację powierzonych zadań (dokonywania min. poprzez analizę i ocenę jakości (w tym: terminowości i kompletności) raportów/sprawozdań prezentowanych w ramach SIZ w nadzorowanym obszarze.</w:t>
      </w:r>
    </w:p>
    <w:p w14:paraId="1B33D035" w14:textId="54DD05D8" w:rsidR="009760B1" w:rsidRPr="00B07829" w:rsidRDefault="00D80161" w:rsidP="00753961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B07829">
        <w:rPr>
          <w:rFonts w:ascii="Times New Roman" w:hAnsi="Times New Roman" w:cs="Times New Roman"/>
          <w:b/>
          <w:bCs/>
          <w:i/>
          <w:iCs/>
        </w:rPr>
        <w:t>6</w:t>
      </w:r>
      <w:r w:rsidR="009760B1" w:rsidRPr="00B07829">
        <w:rPr>
          <w:rFonts w:ascii="Times New Roman" w:hAnsi="Times New Roman" w:cs="Times New Roman"/>
          <w:b/>
          <w:bCs/>
          <w:i/>
          <w:iCs/>
        </w:rPr>
        <w:t>.Kryteria jakościowe (niefinansowe) oceny Koordynatora ALM przy przyznawaniu zmiennych składników wynagradzania to:</w:t>
      </w:r>
    </w:p>
    <w:p w14:paraId="2DC74298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a) pozytywny wynik oceny w zakresie ryzyka ESG,</w:t>
      </w:r>
    </w:p>
    <w:p w14:paraId="505283AE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b) pozytywna ocena odpowiedniości zgodnie z art.22aa ustawy Prawo bankowe,</w:t>
      </w:r>
    </w:p>
    <w:p w14:paraId="08928879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c) pozytywna ocena zaangażowana w realizację powierzonych zadań (dokonywania min. poprzez analizę i ocenę jakości (w tym: terminowości i kompletności) raportów/sprawozdań prezentowanych w ramach SIZ w nadzorowanym obszarze.</w:t>
      </w:r>
    </w:p>
    <w:p w14:paraId="788A50C3" w14:textId="1F1EB563" w:rsidR="009760B1" w:rsidRPr="00B07829" w:rsidRDefault="009760B1" w:rsidP="00B07829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07829">
        <w:rPr>
          <w:rFonts w:ascii="Times New Roman" w:hAnsi="Times New Roman" w:cs="Times New Roman"/>
          <w:b/>
          <w:bCs/>
        </w:rPr>
        <w:t xml:space="preserve">§ </w:t>
      </w:r>
      <w:r w:rsidR="00D80161" w:rsidRPr="00B07829">
        <w:rPr>
          <w:rFonts w:ascii="Times New Roman" w:hAnsi="Times New Roman" w:cs="Times New Roman"/>
          <w:b/>
          <w:bCs/>
        </w:rPr>
        <w:t>14</w:t>
      </w:r>
      <w:r w:rsidRPr="00B07829">
        <w:rPr>
          <w:rFonts w:ascii="Times New Roman" w:hAnsi="Times New Roman" w:cs="Times New Roman"/>
          <w:b/>
          <w:bCs/>
        </w:rPr>
        <w:t>.</w:t>
      </w:r>
    </w:p>
    <w:p w14:paraId="6D493BA1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1. W przypadku zagrożenia niespełnienia wymogów ostrożnościowych przez Bank lub zagrożenia upadłością Banku zmiennych składników wynagradzania nie przyznaje się.</w:t>
      </w:r>
    </w:p>
    <w:p w14:paraId="2D8173D2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2. Bank ma prawo do wstrzymania, ograniczenia, odmowy wypłaty zmiennych składników wynagrodzenia w szczególności w sytuacji, gdy dana osoba, o której mowa w § 2 niniejszej Polityki:</w:t>
      </w:r>
    </w:p>
    <w:p w14:paraId="5A44FB28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a) uczestniczyła w działaniach, których wynikiem były znaczne straty Banku, lub była odpowiedzialna za takie działania,</w:t>
      </w:r>
    </w:p>
    <w:p w14:paraId="23640C64" w14:textId="77777777" w:rsidR="009760B1" w:rsidRPr="00B07829" w:rsidRDefault="009760B1" w:rsidP="00076089">
      <w:pPr>
        <w:spacing w:after="0"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lastRenderedPageBreak/>
        <w:t>b) nie spełniła odpowiednich standardów dotyczących rękojmi bezpiecznego i ostrożnego zarządzania Bankiem.</w:t>
      </w:r>
    </w:p>
    <w:p w14:paraId="45E0C636" w14:textId="60F2CACB" w:rsidR="009760B1" w:rsidRPr="00B07829" w:rsidRDefault="009760B1" w:rsidP="00076089">
      <w:pPr>
        <w:spacing w:after="0" w:line="276" w:lineRule="auto"/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 xml:space="preserve">                                         </w:t>
      </w:r>
    </w:p>
    <w:p w14:paraId="6AEAC0DC" w14:textId="0448D12D" w:rsidR="00D80161" w:rsidRPr="00B07829" w:rsidRDefault="00D24122" w:rsidP="00B07829">
      <w:pPr>
        <w:pStyle w:val="Akapitzlist"/>
        <w:numPr>
          <w:ilvl w:val="0"/>
          <w:numId w:val="3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Toc170993176"/>
      <w:r w:rsidRPr="00B078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Korekta wynagrodzenia zmiennego</w:t>
      </w:r>
      <w:bookmarkStart w:id="21" w:name="_Toc170993177"/>
      <w:bookmarkEnd w:id="20"/>
    </w:p>
    <w:p w14:paraId="42893280" w14:textId="200CF2EB" w:rsidR="00D80161" w:rsidRPr="00B07829" w:rsidRDefault="00D80161" w:rsidP="00D8016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07829">
        <w:rPr>
          <w:rFonts w:ascii="Times New Roman" w:hAnsi="Times New Roman" w:cs="Times New Roman"/>
          <w:b/>
          <w:bCs/>
        </w:rPr>
        <w:t>§ 15.</w:t>
      </w:r>
    </w:p>
    <w:p w14:paraId="0EE70369" w14:textId="096C772D" w:rsidR="00D24122" w:rsidRPr="00B07829" w:rsidRDefault="00D24122" w:rsidP="00BD364E">
      <w:pPr>
        <w:keepNext/>
        <w:keepLines/>
        <w:spacing w:before="720"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Budżet na wynagrodzenia zmienne</w:t>
      </w:r>
      <w:bookmarkEnd w:id="21"/>
    </w:p>
    <w:p w14:paraId="2D0976BA" w14:textId="34D078B0" w:rsidR="00894F7D" w:rsidRPr="00B07829" w:rsidRDefault="00D24122" w:rsidP="00753961">
      <w:pPr>
        <w:numPr>
          <w:ilvl w:val="0"/>
          <w:numId w:val="19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FF33CC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 xml:space="preserve">Bank corocznie określa w planie finansowym łączny budżet na wszystkie wynagrodzenia zmienne na dany rok kalendarzowy, z zastrzeżeniem ust. 3. </w:t>
      </w:r>
    </w:p>
    <w:p w14:paraId="14675F70" w14:textId="77777777" w:rsidR="00D24122" w:rsidRPr="00B07829" w:rsidRDefault="00D24122" w:rsidP="00753961">
      <w:pPr>
        <w:numPr>
          <w:ilvl w:val="0"/>
          <w:numId w:val="19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Ustanawiając budżet na wynagrodzenia zmienne, o którym mowa w ust. 1, Bank bierze pod uwagę zakładane w planach Banku wyniki i wskaźniki biznesowe, w szczególności:</w:t>
      </w:r>
    </w:p>
    <w:p w14:paraId="5CC50010" w14:textId="77777777" w:rsidR="00D24122" w:rsidRPr="00B07829" w:rsidRDefault="00D24122" w:rsidP="00753961">
      <w:pPr>
        <w:numPr>
          <w:ilvl w:val="1"/>
          <w:numId w:val="19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wynik finansowy,</w:t>
      </w:r>
    </w:p>
    <w:p w14:paraId="0CA03E62" w14:textId="77777777" w:rsidR="00D24122" w:rsidRPr="00B07829" w:rsidRDefault="00D24122" w:rsidP="00753961">
      <w:pPr>
        <w:numPr>
          <w:ilvl w:val="1"/>
          <w:numId w:val="19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ROA,</w:t>
      </w:r>
    </w:p>
    <w:p w14:paraId="7A85DD89" w14:textId="77777777" w:rsidR="00D24122" w:rsidRPr="00B07829" w:rsidRDefault="00D24122" w:rsidP="00753961">
      <w:pPr>
        <w:numPr>
          <w:ilvl w:val="1"/>
          <w:numId w:val="19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ROE,</w:t>
      </w:r>
    </w:p>
    <w:p w14:paraId="7C90C9DA" w14:textId="77777777" w:rsidR="00D24122" w:rsidRPr="00B07829" w:rsidRDefault="00D24122" w:rsidP="00753961">
      <w:pPr>
        <w:numPr>
          <w:ilvl w:val="1"/>
          <w:numId w:val="19"/>
        </w:numPr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C/I,</w:t>
      </w:r>
    </w:p>
    <w:p w14:paraId="599C9E6A" w14:textId="77777777" w:rsidR="00D24122" w:rsidRPr="00B07829" w:rsidRDefault="00D24122" w:rsidP="00753961">
      <w:pPr>
        <w:spacing w:before="120" w:after="120" w:line="276" w:lineRule="auto"/>
        <w:ind w:left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oraz wskaźniki adekwatności kapitałowej.</w:t>
      </w:r>
    </w:p>
    <w:p w14:paraId="687629D6" w14:textId="77777777" w:rsidR="00D24122" w:rsidRPr="00B07829" w:rsidRDefault="00D24122" w:rsidP="00753961">
      <w:pPr>
        <w:numPr>
          <w:ilvl w:val="0"/>
          <w:numId w:val="19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Zarząd Banku w szczególności może podjąć decyzję o zmniejszeniu budżetu na wynagrodzenia zmienne, w przypadku naruszenia przepisów, o których mowa w art. 142 ust. 1 Prawa bankowego.</w:t>
      </w:r>
    </w:p>
    <w:p w14:paraId="182FF513" w14:textId="77777777" w:rsidR="00D24122" w:rsidRPr="00B07829" w:rsidRDefault="00D24122" w:rsidP="00753961">
      <w:pPr>
        <w:numPr>
          <w:ilvl w:val="0"/>
          <w:numId w:val="19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bookmarkStart w:id="22" w:name="_Hlk86224653"/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Zarząd Banku może podjąć decyzję o zmniejszeniu lub zwiększeniu budżetu na wynagrodzenia zmienne w trakcie roku kalendarzowego z uwzględnieniem wyników i wskaźników biznesowych oraz wskaźników adekwatności kapitałowej, o których mowa w ust. 2 oraz zapisów ust. 3.</w:t>
      </w:r>
    </w:p>
    <w:p w14:paraId="18379106" w14:textId="571E4492" w:rsidR="009760B1" w:rsidRPr="00B07829" w:rsidRDefault="00D24122" w:rsidP="00753961">
      <w:pPr>
        <w:numPr>
          <w:ilvl w:val="0"/>
          <w:numId w:val="19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</w:pPr>
      <w:bookmarkStart w:id="23" w:name="_Hlk86224234"/>
      <w:bookmarkEnd w:id="22"/>
      <w:r w:rsidRP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W ramach budżetu na wynagrodzenia zmienne tworzony jest fundusz premiowy na premie kwartalne</w:t>
      </w:r>
      <w:bookmarkEnd w:id="23"/>
      <w:r w:rsidR="00B07829">
        <w:rPr>
          <w:rFonts w:ascii="Times New Roman" w:eastAsia="Times New Roman" w:hAnsi="Times New Roman" w:cs="Times New Roman"/>
          <w:bCs/>
          <w:color w:val="101010"/>
          <w:kern w:val="0"/>
          <w:lang w:eastAsia="pl-PL"/>
          <w14:ligatures w14:val="none"/>
        </w:rPr>
        <w:t>.</w:t>
      </w:r>
    </w:p>
    <w:p w14:paraId="677FA1B7" w14:textId="77777777" w:rsidR="002515F1" w:rsidRPr="00B07829" w:rsidRDefault="002515F1" w:rsidP="00753961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color w:val="101010"/>
          <w:kern w:val="0"/>
          <w:lang w:eastAsia="pl-PL"/>
          <w14:ligatures w14:val="none"/>
        </w:rPr>
      </w:pPr>
    </w:p>
    <w:p w14:paraId="503C3085" w14:textId="5D430675" w:rsidR="009760B1" w:rsidRPr="00B07829" w:rsidRDefault="00076089" w:rsidP="00B078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829">
        <w:rPr>
          <w:rFonts w:ascii="Times New Roman" w:hAnsi="Times New Roman" w:cs="Times New Roman"/>
          <w:b/>
          <w:sz w:val="28"/>
          <w:szCs w:val="28"/>
        </w:rPr>
        <w:t>6</w:t>
      </w:r>
      <w:r w:rsidR="009760B1" w:rsidRPr="00B07829">
        <w:rPr>
          <w:rFonts w:ascii="Times New Roman" w:hAnsi="Times New Roman" w:cs="Times New Roman"/>
          <w:b/>
          <w:sz w:val="28"/>
          <w:szCs w:val="28"/>
        </w:rPr>
        <w:t>. Postanowienia końcowe</w:t>
      </w:r>
    </w:p>
    <w:p w14:paraId="1129960B" w14:textId="65867152" w:rsidR="009760B1" w:rsidRPr="00B07829" w:rsidRDefault="009760B1" w:rsidP="00B07829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07829">
        <w:rPr>
          <w:rFonts w:ascii="Times New Roman" w:hAnsi="Times New Roman" w:cs="Times New Roman"/>
          <w:b/>
        </w:rPr>
        <w:t xml:space="preserve">§ </w:t>
      </w:r>
      <w:r w:rsidR="00D80161" w:rsidRPr="00B07829">
        <w:rPr>
          <w:rFonts w:ascii="Times New Roman" w:hAnsi="Times New Roman" w:cs="Times New Roman"/>
          <w:b/>
        </w:rPr>
        <w:t>16</w:t>
      </w:r>
    </w:p>
    <w:p w14:paraId="2AB60EB0" w14:textId="77777777" w:rsidR="009760B1" w:rsidRPr="00B07829" w:rsidRDefault="009760B1" w:rsidP="00753961">
      <w:pPr>
        <w:spacing w:line="276" w:lineRule="auto"/>
        <w:rPr>
          <w:rFonts w:ascii="Times New Roman" w:hAnsi="Times New Roman" w:cs="Times New Roman"/>
        </w:rPr>
      </w:pPr>
    </w:p>
    <w:p w14:paraId="255E3AE0" w14:textId="77777777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24" w:name="_Hlk88484247"/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 najmniej raz w roku Rada Nadzorcza Banku weryfikuje i ustala na kolejny rok kalendarzowy maksymalny stosunek średniego całkowitego wynagrodzenia brutto członków zarządu w okresie rocznym do średniego całkowitego wynagrodzenia brutto pozostałych pracowników banku w okresie rocznym.</w:t>
      </w:r>
    </w:p>
    <w:p w14:paraId="2B055B0C" w14:textId="77777777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Propozycję wysokości wskaźnika przygotowuje Zarząd w oparciu o analizę planowanych kosztów wynagrodzeń na kolejny rok kalendarzowy.</w:t>
      </w:r>
    </w:p>
    <w:p w14:paraId="0782B3A1" w14:textId="77777777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podstawie ww. analizy ustala się wysokość ww. wskaźnika na poziomie max.400%.</w:t>
      </w:r>
    </w:p>
    <w:p w14:paraId="3C31D9EA" w14:textId="3F397912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Wysokość wskaźnika</w:t>
      </w:r>
      <w:r w:rsid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 którym mowa w ust.1 podlega publikacji, zgodnie z Polityką informacyjną Banku.   </w:t>
      </w:r>
      <w:bookmarkEnd w:id="24"/>
    </w:p>
    <w:p w14:paraId="5F81C936" w14:textId="1AE66DD3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podlega zatwierdzeniu i weryfikacji co najmniej raz w roku, zgodnie z Instrukcją sporządzania informacji zarządczej przez Radę Nadzorczą Banku.</w:t>
      </w:r>
    </w:p>
    <w:p w14:paraId="11110957" w14:textId="43E6C593" w:rsidR="009760B1" w:rsidRPr="00B07829" w:rsidRDefault="00B07829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Weryfikacja,</w:t>
      </w:r>
      <w:r w:rsidR="009760B1"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 której mowa w ust. 1 obejmuje min.:</w:t>
      </w:r>
    </w:p>
    <w:p w14:paraId="55A01796" w14:textId="77777777" w:rsidR="009760B1" w:rsidRPr="00B07829" w:rsidRDefault="009760B1" w:rsidP="00753961">
      <w:pPr>
        <w:numPr>
          <w:ilvl w:val="0"/>
          <w:numId w:val="2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zgodność z przepisami zewnętrznymi i wewnętrznymi Banku,</w:t>
      </w:r>
    </w:p>
    <w:p w14:paraId="79B5AC2E" w14:textId="77777777" w:rsidR="009760B1" w:rsidRPr="00B07829" w:rsidRDefault="009760B1" w:rsidP="00753961">
      <w:pPr>
        <w:numPr>
          <w:ilvl w:val="0"/>
          <w:numId w:val="2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weryfikację stanowisk istotnych, </w:t>
      </w:r>
    </w:p>
    <w:p w14:paraId="499B66FB" w14:textId="77777777" w:rsidR="009760B1" w:rsidRPr="00B07829" w:rsidRDefault="009760B1" w:rsidP="00753961">
      <w:pPr>
        <w:numPr>
          <w:ilvl w:val="0"/>
          <w:numId w:val="2"/>
        </w:numPr>
        <w:tabs>
          <w:tab w:val="left" w:pos="36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przyjęte zasady przyznawania i wypłaty stałych i zmiennych składników wynagradzania.</w:t>
      </w:r>
    </w:p>
    <w:p w14:paraId="69CA9834" w14:textId="77777777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oraz jej realizacja podlega ocenie przez Radę Nadzorczą na podstawie przeprowadzonej weryfikacji. Ocena jest przekazywana Zebraniu Przedstawicieli w ramach Sprawozdania Rady Nadzorczej.</w:t>
      </w:r>
    </w:p>
    <w:p w14:paraId="1C3DE7BF" w14:textId="77777777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podlega ujawnieniu na podstawie art. 111a ust. 4 Ustawy Prawo bankowe.</w:t>
      </w:r>
    </w:p>
    <w:p w14:paraId="0DF05099" w14:textId="77777777" w:rsidR="009760B1" w:rsidRPr="00B07829" w:rsidRDefault="009760B1" w:rsidP="00753961">
      <w:pPr>
        <w:numPr>
          <w:ilvl w:val="0"/>
          <w:numId w:val="1"/>
        </w:num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 xml:space="preserve">Politykę </w:t>
      </w: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przygotowuje Zarząd, </w:t>
      </w:r>
      <w:r w:rsidRPr="00B07829">
        <w:rPr>
          <w:rFonts w:ascii="Times New Roman" w:eastAsia="Times New Roman" w:hAnsi="Times New Roman" w:cs="Times New Roman"/>
          <w:spacing w:val="-1"/>
          <w:kern w:val="0"/>
          <w:lang w:eastAsia="pl-PL"/>
          <w14:ligatures w14:val="none"/>
        </w:rPr>
        <w:t>zatwierdza Rada Nadzorcza Banku.</w:t>
      </w:r>
    </w:p>
    <w:p w14:paraId="5750B8A0" w14:textId="77777777" w:rsidR="009760B1" w:rsidRPr="00B07829" w:rsidRDefault="009760B1" w:rsidP="00753961">
      <w:pPr>
        <w:numPr>
          <w:ilvl w:val="0"/>
          <w:numId w:val="1"/>
        </w:num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078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procesie kształtowania Polityki, a także jej oceny uczestniczy Komórka organizacyjno-samorządowa i kadr, która w zakresie swoich kompetencji z obszaru zarządzania zasobami ludzkimi, przekazuje organom Banku oraz innym komórkom organizacyjnym istotne w tym procesie informacje, obejmujące, między innymi, dane na temat struktury wynagrodzeń, a także systemu płac.</w:t>
      </w:r>
    </w:p>
    <w:p w14:paraId="4EC7B10F" w14:textId="77777777" w:rsidR="009760B1" w:rsidRPr="00B07829" w:rsidRDefault="009760B1" w:rsidP="00753961">
      <w:pPr>
        <w:numPr>
          <w:ilvl w:val="0"/>
          <w:numId w:val="1"/>
        </w:numPr>
        <w:tabs>
          <w:tab w:val="left" w:pos="362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25" w:name="_Hlk88829151"/>
      <w:r w:rsidRPr="00B0782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wchodzi w życie z dniem podjęcia.</w:t>
      </w:r>
      <w:bookmarkEnd w:id="25"/>
    </w:p>
    <w:p w14:paraId="5DE06B9B" w14:textId="77777777" w:rsidR="009760B1" w:rsidRPr="00B07829" w:rsidRDefault="009760B1" w:rsidP="00753961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lang w:eastAsia="pl-PL"/>
          <w14:ligatures w14:val="none"/>
        </w:rPr>
      </w:pPr>
    </w:p>
    <w:p w14:paraId="058D0D60" w14:textId="77777777" w:rsidR="009760B1" w:rsidRPr="00B07829" w:rsidRDefault="009760B1" w:rsidP="00753961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lang w:eastAsia="pl-PL"/>
          <w14:ligatures w14:val="none"/>
        </w:rPr>
      </w:pPr>
    </w:p>
    <w:p w14:paraId="690C7070" w14:textId="77777777" w:rsidR="009760B1" w:rsidRPr="00B07829" w:rsidRDefault="009760B1" w:rsidP="009760B1">
      <w:pPr>
        <w:rPr>
          <w:rFonts w:ascii="Times New Roman" w:hAnsi="Times New Roman" w:cs="Times New Roman"/>
        </w:rPr>
      </w:pPr>
    </w:p>
    <w:p w14:paraId="1717777F" w14:textId="77777777" w:rsidR="00837BCA" w:rsidRPr="00B07829" w:rsidRDefault="00837BCA" w:rsidP="009760B1">
      <w:pPr>
        <w:rPr>
          <w:rFonts w:ascii="Times New Roman" w:hAnsi="Times New Roman" w:cs="Times New Roman"/>
        </w:rPr>
      </w:pPr>
    </w:p>
    <w:p w14:paraId="1E1E5BD0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71FCFD37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202C21B0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3EE678DB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53A45199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30C78CCC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7C3E8556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3CD7BBA4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16EF540D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7E926EAF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563A57A1" w14:textId="77777777" w:rsidR="00B950EE" w:rsidRDefault="00B950EE" w:rsidP="009760B1">
      <w:pPr>
        <w:rPr>
          <w:rFonts w:ascii="Times New Roman" w:hAnsi="Times New Roman" w:cs="Times New Roman"/>
        </w:rPr>
      </w:pPr>
    </w:p>
    <w:p w14:paraId="6BF0ACD4" w14:textId="77777777" w:rsidR="00B57940" w:rsidRDefault="00B57940" w:rsidP="009760B1">
      <w:pPr>
        <w:rPr>
          <w:rFonts w:ascii="Times New Roman" w:hAnsi="Times New Roman" w:cs="Times New Roman"/>
        </w:rPr>
      </w:pPr>
    </w:p>
    <w:p w14:paraId="5D626E60" w14:textId="77777777" w:rsidR="00B57940" w:rsidRPr="00B07829" w:rsidRDefault="00B57940" w:rsidP="009760B1">
      <w:pPr>
        <w:rPr>
          <w:rFonts w:ascii="Times New Roman" w:hAnsi="Times New Roman" w:cs="Times New Roman"/>
        </w:rPr>
      </w:pPr>
    </w:p>
    <w:p w14:paraId="250F1948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66FFCFF0" w14:textId="77777777" w:rsidR="00B950EE" w:rsidRPr="00B07829" w:rsidRDefault="00B950EE" w:rsidP="009760B1">
      <w:pPr>
        <w:rPr>
          <w:rFonts w:ascii="Times New Roman" w:hAnsi="Times New Roman" w:cs="Times New Roman"/>
        </w:rPr>
      </w:pPr>
    </w:p>
    <w:p w14:paraId="6B999203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5E6785D6" w14:textId="77777777" w:rsidR="00076089" w:rsidRPr="00B07829" w:rsidRDefault="00076089" w:rsidP="00A9461C">
      <w:pPr>
        <w:rPr>
          <w:rFonts w:ascii="Times New Roman" w:hAnsi="Times New Roman" w:cs="Times New Roman"/>
        </w:rPr>
      </w:pPr>
    </w:p>
    <w:p w14:paraId="31CA702B" w14:textId="77777777" w:rsidR="00B342F9" w:rsidRPr="00B07829" w:rsidRDefault="00B342F9" w:rsidP="003D5AB3">
      <w:pPr>
        <w:pStyle w:val="Default"/>
        <w:rPr>
          <w:i/>
          <w:iCs/>
          <w:sz w:val="20"/>
          <w:szCs w:val="20"/>
        </w:rPr>
      </w:pPr>
      <w:r w:rsidRPr="00B07829">
        <w:rPr>
          <w:i/>
          <w:iCs/>
          <w:sz w:val="20"/>
          <w:szCs w:val="20"/>
        </w:rPr>
        <w:lastRenderedPageBreak/>
        <w:t xml:space="preserve">                                                                                                                  </w:t>
      </w:r>
      <w:r w:rsidR="003D5AB3" w:rsidRPr="00B07829">
        <w:rPr>
          <w:i/>
          <w:iCs/>
          <w:sz w:val="20"/>
          <w:szCs w:val="20"/>
        </w:rPr>
        <w:t>Załącznik nr 2 do Polityki wynagradzania</w:t>
      </w:r>
    </w:p>
    <w:p w14:paraId="6A3DF70A" w14:textId="77777777" w:rsidR="00B342F9" w:rsidRPr="00B07829" w:rsidRDefault="00B342F9" w:rsidP="003D5AB3">
      <w:pPr>
        <w:pStyle w:val="Default"/>
        <w:rPr>
          <w:i/>
          <w:iCs/>
          <w:sz w:val="20"/>
          <w:szCs w:val="20"/>
        </w:rPr>
      </w:pPr>
    </w:p>
    <w:p w14:paraId="3EADCDAA" w14:textId="4B666200" w:rsidR="003D5AB3" w:rsidRPr="00B07829" w:rsidRDefault="003D5AB3" w:rsidP="003D5AB3">
      <w:pPr>
        <w:pStyle w:val="Default"/>
        <w:rPr>
          <w:sz w:val="20"/>
          <w:szCs w:val="20"/>
        </w:rPr>
      </w:pPr>
      <w:r w:rsidRPr="00B07829">
        <w:rPr>
          <w:i/>
          <w:iCs/>
          <w:sz w:val="20"/>
          <w:szCs w:val="20"/>
        </w:rPr>
        <w:t xml:space="preserve"> </w:t>
      </w:r>
    </w:p>
    <w:tbl>
      <w:tblPr>
        <w:tblW w:w="8927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103"/>
        <w:gridCol w:w="10"/>
        <w:gridCol w:w="3108"/>
        <w:gridCol w:w="17"/>
        <w:gridCol w:w="14"/>
      </w:tblGrid>
      <w:tr w:rsidR="003D5AB3" w:rsidRPr="00B07829" w14:paraId="12699DE4" w14:textId="77777777" w:rsidTr="00ED1D0F">
        <w:trPr>
          <w:gridAfter w:val="1"/>
          <w:wAfter w:w="14" w:type="dxa"/>
          <w:trHeight w:val="319"/>
        </w:trPr>
        <w:tc>
          <w:tcPr>
            <w:tcW w:w="8913" w:type="dxa"/>
            <w:gridSpan w:val="5"/>
          </w:tcPr>
          <w:p w14:paraId="11C3C42F" w14:textId="77777777" w:rsidR="00F02206" w:rsidRPr="00B07829" w:rsidRDefault="003D5AB3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B07829">
              <w:rPr>
                <w:b/>
                <w:bCs/>
                <w:sz w:val="23"/>
                <w:szCs w:val="23"/>
              </w:rPr>
              <w:t>Karta oceny 1 (dotyczy pracowników niebędących członkami Zarządu)</w:t>
            </w:r>
          </w:p>
          <w:p w14:paraId="2CB7C315" w14:textId="7E1BF646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3"/>
                <w:szCs w:val="23"/>
              </w:rPr>
              <w:t xml:space="preserve"> </w:t>
            </w:r>
            <w:r w:rsidRPr="00B07829">
              <w:rPr>
                <w:sz w:val="22"/>
                <w:szCs w:val="22"/>
              </w:rPr>
              <w:t xml:space="preserve">Imię i nazwisko: ………………………………………………… </w:t>
            </w:r>
          </w:p>
          <w:p w14:paraId="20C3CBAE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Stanowisko: ……………………………………………… </w:t>
            </w:r>
          </w:p>
        </w:tc>
      </w:tr>
      <w:tr w:rsidR="003D5AB3" w:rsidRPr="00B07829" w14:paraId="03890EC0" w14:textId="77777777" w:rsidTr="00ED1D0F">
        <w:trPr>
          <w:gridAfter w:val="1"/>
          <w:wAfter w:w="14" w:type="dxa"/>
          <w:trHeight w:val="100"/>
        </w:trPr>
        <w:tc>
          <w:tcPr>
            <w:tcW w:w="8913" w:type="dxa"/>
            <w:gridSpan w:val="5"/>
          </w:tcPr>
          <w:p w14:paraId="78DAF8D5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Data oceny: ……………………………………… </w:t>
            </w:r>
          </w:p>
        </w:tc>
      </w:tr>
      <w:tr w:rsidR="003D5AB3" w:rsidRPr="00B07829" w14:paraId="0833FF93" w14:textId="77777777" w:rsidTr="00ED1D0F">
        <w:trPr>
          <w:gridAfter w:val="1"/>
          <w:wAfter w:w="14" w:type="dxa"/>
          <w:trHeight w:val="98"/>
        </w:trPr>
        <w:tc>
          <w:tcPr>
            <w:tcW w:w="8913" w:type="dxa"/>
            <w:gridSpan w:val="5"/>
          </w:tcPr>
          <w:p w14:paraId="3C078988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Ocena efektów pracy </w:t>
            </w:r>
          </w:p>
        </w:tc>
      </w:tr>
      <w:tr w:rsidR="003D5AB3" w:rsidRPr="00B07829" w14:paraId="129A48D0" w14:textId="77777777" w:rsidTr="00ED1D0F">
        <w:trPr>
          <w:gridAfter w:val="2"/>
          <w:wAfter w:w="31" w:type="dxa"/>
          <w:trHeight w:val="100"/>
        </w:trPr>
        <w:tc>
          <w:tcPr>
            <w:tcW w:w="675" w:type="dxa"/>
          </w:tcPr>
          <w:p w14:paraId="4DE063B9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L.p. </w:t>
            </w:r>
          </w:p>
        </w:tc>
        <w:tc>
          <w:tcPr>
            <w:tcW w:w="5103" w:type="dxa"/>
          </w:tcPr>
          <w:p w14:paraId="345E8853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Kryteria jakościowe </w:t>
            </w:r>
          </w:p>
        </w:tc>
        <w:tc>
          <w:tcPr>
            <w:tcW w:w="3118" w:type="dxa"/>
            <w:gridSpan w:val="2"/>
          </w:tcPr>
          <w:p w14:paraId="29A0A302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realizacja </w:t>
            </w:r>
          </w:p>
        </w:tc>
      </w:tr>
      <w:tr w:rsidR="003D5AB3" w:rsidRPr="00B07829" w14:paraId="57F6CF6C" w14:textId="77777777" w:rsidTr="00ED1D0F">
        <w:trPr>
          <w:gridAfter w:val="2"/>
          <w:wAfter w:w="31" w:type="dxa"/>
          <w:trHeight w:val="886"/>
        </w:trPr>
        <w:tc>
          <w:tcPr>
            <w:tcW w:w="675" w:type="dxa"/>
          </w:tcPr>
          <w:p w14:paraId="43E8192C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5103" w:type="dxa"/>
          </w:tcPr>
          <w:p w14:paraId="3A1A7D02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zadania komórki i ich realizacja </w:t>
            </w:r>
          </w:p>
          <w:p w14:paraId="253A8F45" w14:textId="65A348D2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a) </w:t>
            </w:r>
            <w:r w:rsidR="00EE19BE" w:rsidRPr="00B07829">
              <w:rPr>
                <w:sz w:val="22"/>
                <w:szCs w:val="22"/>
              </w:rPr>
              <w:t>….</w:t>
            </w:r>
          </w:p>
          <w:p w14:paraId="5296FFDD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b) … </w:t>
            </w:r>
          </w:p>
          <w:p w14:paraId="05E2AB2A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lub ocena w zakresie ryzyka ESG </w:t>
            </w:r>
          </w:p>
          <w:p w14:paraId="63CD109F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(ryzyko ESG odbyte szkolenie, raportowanie -realizacja harmonogramu) </w:t>
            </w:r>
          </w:p>
        </w:tc>
        <w:tc>
          <w:tcPr>
            <w:tcW w:w="3118" w:type="dxa"/>
            <w:gridSpan w:val="2"/>
          </w:tcPr>
          <w:p w14:paraId="4D037D9A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wykonane </w:t>
            </w:r>
          </w:p>
          <w:p w14:paraId="19F64E9F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niewykonane </w:t>
            </w:r>
          </w:p>
          <w:p w14:paraId="1932DCCA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TAK </w:t>
            </w:r>
          </w:p>
          <w:p w14:paraId="4F4CFF9B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NIE </w:t>
            </w:r>
          </w:p>
        </w:tc>
      </w:tr>
      <w:tr w:rsidR="003D5AB3" w:rsidRPr="00B07829" w14:paraId="3E842742" w14:textId="77777777" w:rsidTr="00ED1D0F">
        <w:trPr>
          <w:gridAfter w:val="2"/>
          <w:wAfter w:w="31" w:type="dxa"/>
          <w:trHeight w:val="265"/>
        </w:trPr>
        <w:tc>
          <w:tcPr>
            <w:tcW w:w="675" w:type="dxa"/>
          </w:tcPr>
          <w:p w14:paraId="32805493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5103" w:type="dxa"/>
          </w:tcPr>
          <w:p w14:paraId="00396C4A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ocena zaangażowania (w tym terminowość) </w:t>
            </w:r>
          </w:p>
        </w:tc>
        <w:tc>
          <w:tcPr>
            <w:tcW w:w="3118" w:type="dxa"/>
            <w:gridSpan w:val="2"/>
          </w:tcPr>
          <w:p w14:paraId="35FC010A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pozytywna </w:t>
            </w:r>
          </w:p>
          <w:p w14:paraId="1FC0B248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negatywna </w:t>
            </w:r>
          </w:p>
        </w:tc>
      </w:tr>
      <w:tr w:rsidR="003D5AB3" w:rsidRPr="00B07829" w14:paraId="6EB68608" w14:textId="77777777" w:rsidTr="00ED1D0F">
        <w:trPr>
          <w:gridAfter w:val="2"/>
          <w:wAfter w:w="31" w:type="dxa"/>
          <w:trHeight w:val="556"/>
        </w:trPr>
        <w:tc>
          <w:tcPr>
            <w:tcW w:w="675" w:type="dxa"/>
          </w:tcPr>
          <w:p w14:paraId="6EE2E42B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5103" w:type="dxa"/>
          </w:tcPr>
          <w:p w14:paraId="1158339E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ocena odpowiedniości </w:t>
            </w:r>
          </w:p>
        </w:tc>
        <w:tc>
          <w:tcPr>
            <w:tcW w:w="3118" w:type="dxa"/>
            <w:gridSpan w:val="2"/>
          </w:tcPr>
          <w:p w14:paraId="7FC100BF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pozytywna </w:t>
            </w:r>
          </w:p>
          <w:p w14:paraId="2A46A31D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pozytywna z zastrzeżeniami </w:t>
            </w:r>
          </w:p>
          <w:p w14:paraId="72EC4F99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negatywna </w:t>
            </w:r>
          </w:p>
        </w:tc>
      </w:tr>
      <w:tr w:rsidR="003D5AB3" w:rsidRPr="00B07829" w14:paraId="32B8448A" w14:textId="77777777" w:rsidTr="00ED1D0F">
        <w:trPr>
          <w:gridAfter w:val="1"/>
          <w:wAfter w:w="14" w:type="dxa"/>
          <w:trHeight w:val="98"/>
        </w:trPr>
        <w:tc>
          <w:tcPr>
            <w:tcW w:w="8913" w:type="dxa"/>
            <w:gridSpan w:val="5"/>
          </w:tcPr>
          <w:p w14:paraId="6B40DF02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Podsumowanie </w:t>
            </w:r>
          </w:p>
        </w:tc>
      </w:tr>
      <w:tr w:rsidR="003D5AB3" w:rsidRPr="00B07829" w14:paraId="0982C21F" w14:textId="77777777" w:rsidTr="00ED1D0F">
        <w:trPr>
          <w:gridAfter w:val="2"/>
          <w:wAfter w:w="31" w:type="dxa"/>
          <w:trHeight w:val="100"/>
        </w:trPr>
        <w:tc>
          <w:tcPr>
            <w:tcW w:w="675" w:type="dxa"/>
          </w:tcPr>
          <w:p w14:paraId="622A42DD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L.p. </w:t>
            </w:r>
          </w:p>
        </w:tc>
        <w:tc>
          <w:tcPr>
            <w:tcW w:w="5103" w:type="dxa"/>
          </w:tcPr>
          <w:p w14:paraId="0A54053C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Spełnianie kryteriów </w:t>
            </w:r>
          </w:p>
        </w:tc>
        <w:tc>
          <w:tcPr>
            <w:tcW w:w="3118" w:type="dxa"/>
            <w:gridSpan w:val="2"/>
          </w:tcPr>
          <w:p w14:paraId="54598651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Tak/Nie </w:t>
            </w:r>
          </w:p>
        </w:tc>
      </w:tr>
      <w:tr w:rsidR="003D5AB3" w:rsidRPr="00B07829" w14:paraId="627F41EC" w14:textId="77777777" w:rsidTr="00ED1D0F">
        <w:trPr>
          <w:trHeight w:val="100"/>
        </w:trPr>
        <w:tc>
          <w:tcPr>
            <w:tcW w:w="5788" w:type="dxa"/>
            <w:gridSpan w:val="3"/>
          </w:tcPr>
          <w:p w14:paraId="785DD9ED" w14:textId="57EF470C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1. </w:t>
            </w:r>
            <w:r w:rsidR="00EE19BE" w:rsidRPr="00B07829">
              <w:rPr>
                <w:sz w:val="22"/>
                <w:szCs w:val="22"/>
              </w:rPr>
              <w:t>czy pracownik wywiązał się z wykonania przypisanych zadań</w:t>
            </w:r>
          </w:p>
        </w:tc>
        <w:tc>
          <w:tcPr>
            <w:tcW w:w="3139" w:type="dxa"/>
            <w:gridSpan w:val="3"/>
          </w:tcPr>
          <w:p w14:paraId="437E61EB" w14:textId="205F8DE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</w:p>
        </w:tc>
      </w:tr>
      <w:tr w:rsidR="003D5AB3" w:rsidRPr="00B07829" w14:paraId="19629167" w14:textId="77777777" w:rsidTr="00ED1D0F">
        <w:trPr>
          <w:trHeight w:val="100"/>
        </w:trPr>
        <w:tc>
          <w:tcPr>
            <w:tcW w:w="5788" w:type="dxa"/>
            <w:gridSpan w:val="3"/>
          </w:tcPr>
          <w:p w14:paraId="4710D480" w14:textId="310B8C5F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2. </w:t>
            </w:r>
            <w:r w:rsidR="00EE19BE" w:rsidRPr="00B07829">
              <w:rPr>
                <w:sz w:val="22"/>
                <w:szCs w:val="22"/>
              </w:rPr>
              <w:t>czy spełnione kryterium poziomu zaangażowania</w:t>
            </w:r>
          </w:p>
        </w:tc>
        <w:tc>
          <w:tcPr>
            <w:tcW w:w="3139" w:type="dxa"/>
            <w:gridSpan w:val="3"/>
          </w:tcPr>
          <w:p w14:paraId="6BB4FD33" w14:textId="25470806" w:rsidR="003D5AB3" w:rsidRPr="00B07829" w:rsidRDefault="003D5AB3">
            <w:pPr>
              <w:pStyle w:val="Default"/>
              <w:rPr>
                <w:sz w:val="22"/>
                <w:szCs w:val="22"/>
              </w:rPr>
            </w:pPr>
          </w:p>
        </w:tc>
      </w:tr>
      <w:tr w:rsidR="003D5AB3" w:rsidRPr="00B07829" w14:paraId="0A907257" w14:textId="77777777" w:rsidTr="00ED1D0F">
        <w:trPr>
          <w:trHeight w:val="100"/>
        </w:trPr>
        <w:tc>
          <w:tcPr>
            <w:tcW w:w="5788" w:type="dxa"/>
            <w:gridSpan w:val="3"/>
          </w:tcPr>
          <w:p w14:paraId="7570EA44" w14:textId="48BC0EB2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3. </w:t>
            </w:r>
            <w:r w:rsidR="00EE19BE" w:rsidRPr="00B07829">
              <w:rPr>
                <w:sz w:val="22"/>
                <w:szCs w:val="22"/>
              </w:rPr>
              <w:t>czy spełnione kryterium odpowiedniości*</w:t>
            </w:r>
          </w:p>
        </w:tc>
        <w:tc>
          <w:tcPr>
            <w:tcW w:w="3139" w:type="dxa"/>
            <w:gridSpan w:val="3"/>
          </w:tcPr>
          <w:p w14:paraId="07D82858" w14:textId="5DCAD0E0" w:rsidR="003D5AB3" w:rsidRPr="00B07829" w:rsidRDefault="003D5AB3">
            <w:pPr>
              <w:pStyle w:val="Default"/>
              <w:rPr>
                <w:sz w:val="22"/>
                <w:szCs w:val="22"/>
              </w:rPr>
            </w:pPr>
          </w:p>
        </w:tc>
      </w:tr>
      <w:tr w:rsidR="003D5AB3" w:rsidRPr="00B07829" w14:paraId="14844AB8" w14:textId="77777777" w:rsidTr="00ED1D0F">
        <w:trPr>
          <w:gridAfter w:val="1"/>
          <w:wAfter w:w="14" w:type="dxa"/>
          <w:trHeight w:val="459"/>
        </w:trPr>
        <w:tc>
          <w:tcPr>
            <w:tcW w:w="8913" w:type="dxa"/>
            <w:gridSpan w:val="5"/>
          </w:tcPr>
          <w:p w14:paraId="627F3A30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Wynik oceny*** </w:t>
            </w:r>
          </w:p>
          <w:p w14:paraId="45E82153" w14:textId="77777777" w:rsidR="003D5AB3" w:rsidRPr="00B07829" w:rsidRDefault="003D5AB3">
            <w:pPr>
              <w:pStyle w:val="Default"/>
              <w:rPr>
                <w:sz w:val="18"/>
                <w:szCs w:val="18"/>
              </w:rPr>
            </w:pPr>
            <w:r w:rsidRPr="00B07829">
              <w:rPr>
                <w:sz w:val="22"/>
                <w:szCs w:val="22"/>
              </w:rPr>
              <w:t xml:space="preserve"> </w:t>
            </w:r>
            <w:r w:rsidRPr="00B07829">
              <w:rPr>
                <w:sz w:val="18"/>
                <w:szCs w:val="18"/>
              </w:rPr>
              <w:t xml:space="preserve">OCENA POZYTYWNA** </w:t>
            </w:r>
          </w:p>
          <w:p w14:paraId="7553377A" w14:textId="77777777" w:rsidR="003D5AB3" w:rsidRPr="00B07829" w:rsidRDefault="003D5AB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18"/>
                <w:szCs w:val="18"/>
              </w:rPr>
              <w:t> OCENA NEGATYWNA</w:t>
            </w:r>
            <w:r w:rsidRPr="00B07829">
              <w:rPr>
                <w:sz w:val="22"/>
                <w:szCs w:val="22"/>
              </w:rPr>
              <w:t xml:space="preserve"> </w:t>
            </w:r>
          </w:p>
        </w:tc>
      </w:tr>
      <w:tr w:rsidR="003D5AB3" w:rsidRPr="00B07829" w14:paraId="2BD9BA93" w14:textId="77777777" w:rsidTr="00ED1D0F">
        <w:trPr>
          <w:gridAfter w:val="1"/>
          <w:wAfter w:w="14" w:type="dxa"/>
          <w:trHeight w:val="205"/>
        </w:trPr>
        <w:tc>
          <w:tcPr>
            <w:tcW w:w="8913" w:type="dxa"/>
            <w:gridSpan w:val="5"/>
          </w:tcPr>
          <w:p w14:paraId="32333103" w14:textId="77777777" w:rsidR="003D5AB3" w:rsidRPr="00B07829" w:rsidRDefault="003D5AB3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2"/>
                <w:szCs w:val="22"/>
              </w:rPr>
              <w:t xml:space="preserve">Data i podpis: </w:t>
            </w:r>
            <w:r w:rsidRPr="00B07829">
              <w:rPr>
                <w:sz w:val="20"/>
                <w:szCs w:val="20"/>
              </w:rPr>
              <w:t xml:space="preserve">………………………………………………… …………………………………………….. </w:t>
            </w:r>
          </w:p>
          <w:p w14:paraId="70EC1475" w14:textId="713432D1" w:rsidR="003D5AB3" w:rsidRPr="00B07829" w:rsidRDefault="00EE19BE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                                                        </w:t>
            </w:r>
            <w:r w:rsidR="003D5AB3" w:rsidRPr="00B07829">
              <w:rPr>
                <w:sz w:val="20"/>
                <w:szCs w:val="20"/>
              </w:rPr>
              <w:t>Zarząd</w:t>
            </w:r>
            <w:r w:rsidRPr="00B07829">
              <w:rPr>
                <w:sz w:val="20"/>
                <w:szCs w:val="20"/>
              </w:rPr>
              <w:t xml:space="preserve">                                                   </w:t>
            </w:r>
            <w:r w:rsidR="003D5AB3" w:rsidRPr="00B07829">
              <w:rPr>
                <w:sz w:val="20"/>
                <w:szCs w:val="20"/>
              </w:rPr>
              <w:t xml:space="preserve"> oceniany pracownik </w:t>
            </w:r>
          </w:p>
        </w:tc>
      </w:tr>
    </w:tbl>
    <w:p w14:paraId="71FD5D15" w14:textId="77777777" w:rsidR="00395173" w:rsidRPr="00B07829" w:rsidRDefault="00395173" w:rsidP="00395173">
      <w:pPr>
        <w:pStyle w:val="Default"/>
        <w:rPr>
          <w:sz w:val="22"/>
          <w:szCs w:val="22"/>
        </w:rPr>
      </w:pPr>
      <w:r w:rsidRPr="00B07829">
        <w:rPr>
          <w:sz w:val="22"/>
          <w:szCs w:val="22"/>
        </w:rPr>
        <w:t xml:space="preserve">*kryterium spełnione w przypadku oceny </w:t>
      </w:r>
      <w:r w:rsidRPr="00B07829">
        <w:rPr>
          <w:i/>
          <w:iCs/>
          <w:sz w:val="22"/>
          <w:szCs w:val="22"/>
        </w:rPr>
        <w:t xml:space="preserve">pozytywnej </w:t>
      </w:r>
      <w:r w:rsidRPr="00B07829">
        <w:rPr>
          <w:sz w:val="22"/>
          <w:szCs w:val="22"/>
        </w:rPr>
        <w:t xml:space="preserve">lub </w:t>
      </w:r>
      <w:r w:rsidRPr="00B07829">
        <w:rPr>
          <w:i/>
          <w:iCs/>
          <w:sz w:val="22"/>
          <w:szCs w:val="22"/>
        </w:rPr>
        <w:t xml:space="preserve">pozytywnej z zastrzeżeniami </w:t>
      </w:r>
    </w:p>
    <w:p w14:paraId="1FE8D0CA" w14:textId="77777777" w:rsidR="00395173" w:rsidRPr="00B07829" w:rsidRDefault="00395173" w:rsidP="00395173">
      <w:pPr>
        <w:pStyle w:val="Default"/>
        <w:rPr>
          <w:sz w:val="22"/>
          <w:szCs w:val="22"/>
        </w:rPr>
      </w:pPr>
      <w:r w:rsidRPr="00B07829">
        <w:rPr>
          <w:sz w:val="22"/>
          <w:szCs w:val="22"/>
        </w:rPr>
        <w:t xml:space="preserve">** wszystkie odpowiedzi „TAK” w punkcie </w:t>
      </w:r>
      <w:r w:rsidRPr="00B07829">
        <w:rPr>
          <w:i/>
          <w:iCs/>
          <w:sz w:val="22"/>
          <w:szCs w:val="22"/>
        </w:rPr>
        <w:t xml:space="preserve">spełnianie kryteriów </w:t>
      </w:r>
    </w:p>
    <w:p w14:paraId="14D2F166" w14:textId="419E9273" w:rsidR="00A9461C" w:rsidRPr="00B07829" w:rsidRDefault="00395173" w:rsidP="00395173">
      <w:pPr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*** ocena pozytywna oznacza spełnienie warunku przyznania zmiennych składników wynagrodzenia</w:t>
      </w:r>
    </w:p>
    <w:p w14:paraId="00CFB19E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6330D565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77430571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40D722BE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33E5288A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344F071B" w14:textId="77777777" w:rsidR="00A9461C" w:rsidRPr="00B07829" w:rsidRDefault="00A9461C" w:rsidP="00A9461C">
      <w:pPr>
        <w:rPr>
          <w:rFonts w:ascii="Times New Roman" w:hAnsi="Times New Roman" w:cs="Times New Roman"/>
        </w:rPr>
      </w:pPr>
    </w:p>
    <w:p w14:paraId="67B5915D" w14:textId="77777777" w:rsidR="00ED1D0F" w:rsidRPr="00B07829" w:rsidRDefault="00ED1D0F" w:rsidP="00A9461C">
      <w:pPr>
        <w:rPr>
          <w:rFonts w:ascii="Times New Roman" w:hAnsi="Times New Roman" w:cs="Times New Roman"/>
        </w:rPr>
      </w:pPr>
    </w:p>
    <w:p w14:paraId="1911EA1D" w14:textId="77777777" w:rsidR="00ED1D0F" w:rsidRDefault="00ED1D0F" w:rsidP="00A9461C">
      <w:pPr>
        <w:rPr>
          <w:rFonts w:ascii="Times New Roman" w:hAnsi="Times New Roman" w:cs="Times New Roman"/>
        </w:rPr>
      </w:pPr>
    </w:p>
    <w:p w14:paraId="102574A1" w14:textId="77777777" w:rsidR="00B57940" w:rsidRPr="00B07829" w:rsidRDefault="00B57940" w:rsidP="00A9461C">
      <w:pPr>
        <w:rPr>
          <w:rFonts w:ascii="Times New Roman" w:hAnsi="Times New Roman" w:cs="Times New Roman"/>
        </w:rPr>
      </w:pPr>
    </w:p>
    <w:p w14:paraId="0D1B0D0E" w14:textId="77777777" w:rsidR="00892F70" w:rsidRPr="00B07829" w:rsidRDefault="00892F70" w:rsidP="00A9461C">
      <w:pPr>
        <w:rPr>
          <w:rFonts w:ascii="Times New Roman" w:hAnsi="Times New Roman" w:cs="Times New Roman"/>
        </w:rPr>
      </w:pPr>
    </w:p>
    <w:p w14:paraId="0E7EA1BB" w14:textId="77777777" w:rsidR="007645C1" w:rsidRPr="00B07829" w:rsidRDefault="007645C1" w:rsidP="00A9461C">
      <w:pPr>
        <w:rPr>
          <w:rFonts w:ascii="Times New Roman" w:hAnsi="Times New Roman" w:cs="Times New Roman"/>
        </w:rPr>
      </w:pPr>
    </w:p>
    <w:p w14:paraId="3247A60F" w14:textId="77777777" w:rsidR="00800E11" w:rsidRPr="00B07829" w:rsidRDefault="00800E11" w:rsidP="00A9461C">
      <w:pPr>
        <w:rPr>
          <w:rFonts w:ascii="Times New Roman" w:hAnsi="Times New Roman" w:cs="Times New Roman"/>
        </w:rPr>
      </w:pPr>
    </w:p>
    <w:p w14:paraId="731800F7" w14:textId="711C1CBD" w:rsidR="00ED1D0F" w:rsidRPr="00B07829" w:rsidRDefault="00892F70" w:rsidP="00ED1D0F">
      <w:pPr>
        <w:pStyle w:val="Default"/>
        <w:rPr>
          <w:i/>
          <w:iCs/>
          <w:sz w:val="20"/>
          <w:szCs w:val="20"/>
        </w:rPr>
      </w:pPr>
      <w:r w:rsidRPr="00B07829">
        <w:rPr>
          <w:i/>
          <w:iCs/>
          <w:sz w:val="20"/>
          <w:szCs w:val="20"/>
        </w:rPr>
        <w:lastRenderedPageBreak/>
        <w:t xml:space="preserve">                                                                                                    </w:t>
      </w:r>
      <w:r w:rsidR="00ED1D0F" w:rsidRPr="00B07829">
        <w:rPr>
          <w:i/>
          <w:iCs/>
          <w:sz w:val="20"/>
          <w:szCs w:val="20"/>
        </w:rPr>
        <w:t>Załącznik nr 2 do Polityki wynagradzania</w:t>
      </w:r>
    </w:p>
    <w:p w14:paraId="11634F36" w14:textId="77777777" w:rsidR="00ED1D0F" w:rsidRPr="00B07829" w:rsidRDefault="00ED1D0F" w:rsidP="00ED1D0F">
      <w:pPr>
        <w:jc w:val="right"/>
        <w:rPr>
          <w:rFonts w:ascii="Times New Roman" w:hAnsi="Times New Roman" w:cs="Times New Roman"/>
        </w:rPr>
      </w:pPr>
    </w:p>
    <w:tbl>
      <w:tblPr>
        <w:tblW w:w="966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952"/>
        <w:gridCol w:w="284"/>
        <w:gridCol w:w="236"/>
        <w:gridCol w:w="2653"/>
        <w:gridCol w:w="10"/>
      </w:tblGrid>
      <w:tr w:rsidR="00773B67" w:rsidRPr="00B07829" w14:paraId="08868E14" w14:textId="77777777" w:rsidTr="00ED1D0F">
        <w:trPr>
          <w:trHeight w:val="319"/>
        </w:trPr>
        <w:tc>
          <w:tcPr>
            <w:tcW w:w="9669" w:type="dxa"/>
            <w:gridSpan w:val="6"/>
          </w:tcPr>
          <w:p w14:paraId="0035DF14" w14:textId="77777777" w:rsidR="005B3A8F" w:rsidRPr="00B07829" w:rsidRDefault="00773B6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07829">
              <w:rPr>
                <w:b/>
                <w:bCs/>
                <w:sz w:val="20"/>
                <w:szCs w:val="20"/>
              </w:rPr>
              <w:t xml:space="preserve">Karta oceny 2 (dotyczy członków Zarządu) </w:t>
            </w:r>
          </w:p>
          <w:p w14:paraId="6EFB1E7B" w14:textId="4CD771CF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Imię i nazwisko: ………………………………………………… </w:t>
            </w:r>
          </w:p>
          <w:p w14:paraId="32CD496C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Stanowisko: ……………………………………………… </w:t>
            </w:r>
          </w:p>
        </w:tc>
      </w:tr>
      <w:tr w:rsidR="00773B67" w:rsidRPr="00B07829" w14:paraId="3D8B20CB" w14:textId="77777777" w:rsidTr="00ED1D0F">
        <w:trPr>
          <w:trHeight w:val="100"/>
        </w:trPr>
        <w:tc>
          <w:tcPr>
            <w:tcW w:w="9669" w:type="dxa"/>
            <w:gridSpan w:val="6"/>
          </w:tcPr>
          <w:p w14:paraId="2D054093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Data oceny: ……………………………………… </w:t>
            </w:r>
          </w:p>
        </w:tc>
      </w:tr>
      <w:tr w:rsidR="00773B67" w:rsidRPr="00B07829" w14:paraId="4D37F136" w14:textId="77777777" w:rsidTr="00ED1D0F">
        <w:trPr>
          <w:trHeight w:val="98"/>
        </w:trPr>
        <w:tc>
          <w:tcPr>
            <w:tcW w:w="9669" w:type="dxa"/>
            <w:gridSpan w:val="6"/>
          </w:tcPr>
          <w:p w14:paraId="1D75D9F9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b/>
                <w:bCs/>
                <w:sz w:val="20"/>
                <w:szCs w:val="20"/>
              </w:rPr>
              <w:t xml:space="preserve">Ocena efektów pracy </w:t>
            </w:r>
          </w:p>
        </w:tc>
      </w:tr>
      <w:tr w:rsidR="00773B67" w:rsidRPr="00B07829" w14:paraId="04280640" w14:textId="77777777" w:rsidTr="00ED1D0F">
        <w:trPr>
          <w:gridAfter w:val="1"/>
          <w:wAfter w:w="10" w:type="dxa"/>
          <w:trHeight w:val="388"/>
        </w:trPr>
        <w:tc>
          <w:tcPr>
            <w:tcW w:w="534" w:type="dxa"/>
          </w:tcPr>
          <w:p w14:paraId="762D7097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L.p. </w:t>
            </w:r>
          </w:p>
        </w:tc>
        <w:tc>
          <w:tcPr>
            <w:tcW w:w="5953" w:type="dxa"/>
          </w:tcPr>
          <w:p w14:paraId="4845581A" w14:textId="77777777" w:rsidR="00773B67" w:rsidRPr="00B07829" w:rsidRDefault="00773B6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07829">
              <w:rPr>
                <w:b/>
                <w:bCs/>
                <w:sz w:val="20"/>
                <w:szCs w:val="20"/>
              </w:rPr>
              <w:t xml:space="preserve">Kryteria ilościowe (wskaźniki realizujące kryterium - odpowiednio do ocenianego Członka Zarządu) </w:t>
            </w:r>
          </w:p>
        </w:tc>
        <w:tc>
          <w:tcPr>
            <w:tcW w:w="3172" w:type="dxa"/>
            <w:gridSpan w:val="3"/>
          </w:tcPr>
          <w:p w14:paraId="2751B20B" w14:textId="77777777" w:rsidR="00773B67" w:rsidRPr="00B07829" w:rsidRDefault="00773B6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07829">
              <w:rPr>
                <w:b/>
                <w:bCs/>
                <w:sz w:val="20"/>
                <w:szCs w:val="20"/>
              </w:rPr>
              <w:t xml:space="preserve">realizacja </w:t>
            </w:r>
          </w:p>
        </w:tc>
      </w:tr>
      <w:tr w:rsidR="00773B67" w:rsidRPr="00B07829" w14:paraId="687A7690" w14:textId="77777777" w:rsidTr="00ED1D0F">
        <w:trPr>
          <w:gridAfter w:val="1"/>
          <w:wAfter w:w="10" w:type="dxa"/>
          <w:trHeight w:val="898"/>
        </w:trPr>
        <w:tc>
          <w:tcPr>
            <w:tcW w:w="534" w:type="dxa"/>
          </w:tcPr>
          <w:p w14:paraId="0E8465D9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5953" w:type="dxa"/>
          </w:tcPr>
          <w:p w14:paraId="0843E9D6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1) </w:t>
            </w:r>
          </w:p>
          <w:p w14:paraId="306E6C7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2) </w:t>
            </w:r>
          </w:p>
          <w:p w14:paraId="1743F423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3) </w:t>
            </w:r>
          </w:p>
          <w:p w14:paraId="24F9B390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…. </w:t>
            </w:r>
          </w:p>
        </w:tc>
        <w:tc>
          <w:tcPr>
            <w:tcW w:w="3172" w:type="dxa"/>
            <w:gridSpan w:val="3"/>
          </w:tcPr>
          <w:p w14:paraId="1A6A74C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% wykonania ..…. </w:t>
            </w:r>
          </w:p>
          <w:p w14:paraId="010ECB7E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/ poziom wykonania </w:t>
            </w:r>
          </w:p>
          <w:p w14:paraId="2FA1420B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% wykonania ..…. </w:t>
            </w:r>
          </w:p>
          <w:p w14:paraId="586F6C59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/ poziom wykonania </w:t>
            </w:r>
          </w:p>
          <w:p w14:paraId="459C7B32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% wykonania ..…. </w:t>
            </w:r>
          </w:p>
          <w:p w14:paraId="1F2EFBB1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/ poziom wykonania </w:t>
            </w:r>
          </w:p>
        </w:tc>
      </w:tr>
      <w:tr w:rsidR="00773B67" w:rsidRPr="00B07829" w14:paraId="1466B610" w14:textId="77777777" w:rsidTr="00800E11">
        <w:trPr>
          <w:gridAfter w:val="1"/>
          <w:wAfter w:w="10" w:type="dxa"/>
          <w:trHeight w:val="356"/>
        </w:trPr>
        <w:tc>
          <w:tcPr>
            <w:tcW w:w="534" w:type="dxa"/>
          </w:tcPr>
          <w:p w14:paraId="3D23542B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L.p. </w:t>
            </w:r>
          </w:p>
        </w:tc>
        <w:tc>
          <w:tcPr>
            <w:tcW w:w="5953" w:type="dxa"/>
          </w:tcPr>
          <w:p w14:paraId="0F60D801" w14:textId="77777777" w:rsidR="00773B67" w:rsidRPr="00B07829" w:rsidRDefault="00773B6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07829">
              <w:rPr>
                <w:b/>
                <w:bCs/>
                <w:sz w:val="20"/>
                <w:szCs w:val="20"/>
              </w:rPr>
              <w:t xml:space="preserve">Kryteria jakościowe </w:t>
            </w:r>
          </w:p>
        </w:tc>
        <w:tc>
          <w:tcPr>
            <w:tcW w:w="3172" w:type="dxa"/>
            <w:gridSpan w:val="3"/>
          </w:tcPr>
          <w:p w14:paraId="114B64CD" w14:textId="77777777" w:rsidR="00773B67" w:rsidRPr="00B07829" w:rsidRDefault="00773B6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07829">
              <w:rPr>
                <w:b/>
                <w:bCs/>
                <w:sz w:val="20"/>
                <w:szCs w:val="20"/>
              </w:rPr>
              <w:t xml:space="preserve">realizacja </w:t>
            </w:r>
          </w:p>
        </w:tc>
      </w:tr>
      <w:tr w:rsidR="00773B67" w:rsidRPr="00B07829" w14:paraId="0AE19D53" w14:textId="77777777" w:rsidTr="00ED1D0F">
        <w:trPr>
          <w:gridAfter w:val="1"/>
          <w:wAfter w:w="10" w:type="dxa"/>
          <w:trHeight w:val="265"/>
        </w:trPr>
        <w:tc>
          <w:tcPr>
            <w:tcW w:w="534" w:type="dxa"/>
          </w:tcPr>
          <w:p w14:paraId="43633005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5953" w:type="dxa"/>
          </w:tcPr>
          <w:p w14:paraId="4F361019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ocena realizacji zadań zawartych w strategii działania Banku </w:t>
            </w:r>
          </w:p>
        </w:tc>
        <w:tc>
          <w:tcPr>
            <w:tcW w:w="3172" w:type="dxa"/>
            <w:gridSpan w:val="3"/>
          </w:tcPr>
          <w:p w14:paraId="68147894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pozytywna </w:t>
            </w:r>
          </w:p>
          <w:p w14:paraId="7462BC60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negatywna </w:t>
            </w:r>
          </w:p>
        </w:tc>
      </w:tr>
      <w:tr w:rsidR="00773B67" w:rsidRPr="00B07829" w14:paraId="470E584D" w14:textId="77777777" w:rsidTr="00ED1D0F">
        <w:trPr>
          <w:gridAfter w:val="1"/>
          <w:wAfter w:w="10" w:type="dxa"/>
          <w:trHeight w:val="264"/>
        </w:trPr>
        <w:tc>
          <w:tcPr>
            <w:tcW w:w="534" w:type="dxa"/>
          </w:tcPr>
          <w:p w14:paraId="0C5D22BE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5953" w:type="dxa"/>
          </w:tcPr>
          <w:p w14:paraId="6C0A7F3B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uzyskanie absolutorium w okresie oceny </w:t>
            </w:r>
          </w:p>
        </w:tc>
        <w:tc>
          <w:tcPr>
            <w:tcW w:w="3172" w:type="dxa"/>
            <w:gridSpan w:val="3"/>
          </w:tcPr>
          <w:p w14:paraId="69BFDAB7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TAK </w:t>
            </w:r>
          </w:p>
          <w:p w14:paraId="0036880F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NIE </w:t>
            </w:r>
          </w:p>
        </w:tc>
      </w:tr>
      <w:tr w:rsidR="00773B67" w:rsidRPr="00B07829" w14:paraId="113A4F94" w14:textId="77777777" w:rsidTr="00ED1D0F">
        <w:trPr>
          <w:gridAfter w:val="1"/>
          <w:wAfter w:w="10" w:type="dxa"/>
          <w:trHeight w:val="556"/>
        </w:trPr>
        <w:tc>
          <w:tcPr>
            <w:tcW w:w="534" w:type="dxa"/>
          </w:tcPr>
          <w:p w14:paraId="0C5E6C4D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5953" w:type="dxa"/>
          </w:tcPr>
          <w:p w14:paraId="1D6D7E2C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ocena rękojmi należytego wykonania obowiązków, zgodnie z art. </w:t>
            </w:r>
          </w:p>
          <w:p w14:paraId="0C8E1A4E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22aa ustawy Prawo bankowe (ocena odpowiedniości) </w:t>
            </w:r>
          </w:p>
        </w:tc>
        <w:tc>
          <w:tcPr>
            <w:tcW w:w="3172" w:type="dxa"/>
            <w:gridSpan w:val="3"/>
          </w:tcPr>
          <w:p w14:paraId="4293DE47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pozytywna </w:t>
            </w:r>
          </w:p>
          <w:p w14:paraId="3DC32F9F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pozytywna z zastrzeżeniami </w:t>
            </w:r>
          </w:p>
          <w:p w14:paraId="0406BAD6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 negatywna </w:t>
            </w:r>
          </w:p>
        </w:tc>
      </w:tr>
      <w:tr w:rsidR="00773B67" w:rsidRPr="00B07829" w14:paraId="67312515" w14:textId="77777777" w:rsidTr="00800E11">
        <w:trPr>
          <w:gridAfter w:val="1"/>
          <w:wAfter w:w="10" w:type="dxa"/>
          <w:trHeight w:val="3774"/>
        </w:trPr>
        <w:tc>
          <w:tcPr>
            <w:tcW w:w="534" w:type="dxa"/>
          </w:tcPr>
          <w:p w14:paraId="4B0759A4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418B7DFC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33A3A0C3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6C41C21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2DEB18C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565C930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58706180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7CCBD786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43DD4CCF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5ADB217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4516A0F8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050B9E36" w14:textId="239FD0B6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5953" w:type="dxa"/>
          </w:tcPr>
          <w:p w14:paraId="29C12EFF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ocena w zakresie ryzyka ESG: </w:t>
            </w:r>
          </w:p>
          <w:p w14:paraId="7334BB02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1) czy zachowany limit strategiczny w zakresie ryzyka ESG </w:t>
            </w:r>
          </w:p>
          <w:p w14:paraId="6F84C83B" w14:textId="77777777" w:rsidR="00800E11" w:rsidRPr="00B07829" w:rsidRDefault="00800E11">
            <w:pPr>
              <w:pStyle w:val="Default"/>
              <w:rPr>
                <w:sz w:val="20"/>
                <w:szCs w:val="20"/>
              </w:rPr>
            </w:pPr>
          </w:p>
          <w:p w14:paraId="48F73BC7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2) czy w ocenianym okresie Bank poniósł koszty w związku z: </w:t>
            </w:r>
          </w:p>
          <w:p w14:paraId="4FBD2B77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a) naruszeniem zasad etycznych, </w:t>
            </w:r>
          </w:p>
          <w:p w14:paraId="27395CD5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19D989E6" w14:textId="65526CDF" w:rsidR="00773B67" w:rsidRPr="00B07829" w:rsidRDefault="00800E11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>b</w:t>
            </w:r>
            <w:r w:rsidR="00773B67" w:rsidRPr="00B07829">
              <w:rPr>
                <w:sz w:val="20"/>
                <w:szCs w:val="20"/>
              </w:rPr>
              <w:t xml:space="preserve">) nałożeniem kary z tytułu nieprzestrzegania prawa pracy, </w:t>
            </w:r>
          </w:p>
          <w:p w14:paraId="498C0516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1BABF03D" w14:textId="54B7DAAB" w:rsidR="00773B67" w:rsidRPr="00B07829" w:rsidRDefault="00800E11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>c</w:t>
            </w:r>
            <w:r w:rsidR="00773B67" w:rsidRPr="00B07829">
              <w:rPr>
                <w:sz w:val="20"/>
                <w:szCs w:val="20"/>
              </w:rPr>
              <w:t xml:space="preserve">) wystąpieniem przypadków mobbingu, </w:t>
            </w:r>
          </w:p>
          <w:p w14:paraId="2E2C266F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6ECB34BB" w14:textId="155C634F" w:rsidR="00773B67" w:rsidRPr="00B07829" w:rsidRDefault="00800E11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>d</w:t>
            </w:r>
            <w:r w:rsidR="00773B67" w:rsidRPr="00B07829">
              <w:rPr>
                <w:sz w:val="20"/>
                <w:szCs w:val="20"/>
              </w:rPr>
              <w:t xml:space="preserve">) nałożeniem kary z tytułu nieprzestrzegania przepisów dotyczących środowiska, </w:t>
            </w:r>
          </w:p>
          <w:p w14:paraId="04B2E3EC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5DDE7D1F" w14:textId="0696BABE" w:rsidR="00773B67" w:rsidRPr="00B07829" w:rsidRDefault="00800E11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>e</w:t>
            </w:r>
            <w:r w:rsidR="00773B67" w:rsidRPr="00B07829">
              <w:rPr>
                <w:sz w:val="20"/>
                <w:szCs w:val="20"/>
              </w:rPr>
              <w:t xml:space="preserve">) potwierdzonymi przypadkami dyskryminacji w stosunku do pracowników czy do klientów Banku. </w:t>
            </w:r>
          </w:p>
          <w:p w14:paraId="3B72E46E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72" w:type="dxa"/>
            <w:gridSpan w:val="3"/>
          </w:tcPr>
          <w:p w14:paraId="3E54DB1B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41B22574" w14:textId="102A358B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1) </w:t>
            </w:r>
            <w:r w:rsidRPr="00B07829">
              <w:rPr>
                <w:sz w:val="20"/>
                <w:szCs w:val="20"/>
              </w:rPr>
              <w:t xml:space="preserve"> TAK </w:t>
            </w:r>
          </w:p>
          <w:p w14:paraId="77C90BA1" w14:textId="1A12F6D3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 </w:t>
            </w:r>
            <w:r w:rsidRPr="00B07829">
              <w:rPr>
                <w:sz w:val="20"/>
                <w:szCs w:val="20"/>
              </w:rPr>
              <w:t xml:space="preserve"> NIE </w:t>
            </w:r>
          </w:p>
          <w:p w14:paraId="2892BA2D" w14:textId="76D01C1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2) a) </w:t>
            </w:r>
            <w:r w:rsidRPr="00B07829">
              <w:rPr>
                <w:sz w:val="20"/>
                <w:szCs w:val="20"/>
              </w:rPr>
              <w:t xml:space="preserve"> TAK </w:t>
            </w:r>
          </w:p>
          <w:p w14:paraId="4E6F22B8" w14:textId="73A20CB0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     </w:t>
            </w:r>
            <w:r w:rsidRPr="00B07829">
              <w:rPr>
                <w:sz w:val="20"/>
                <w:szCs w:val="20"/>
              </w:rPr>
              <w:t xml:space="preserve"> NIE </w:t>
            </w:r>
          </w:p>
          <w:p w14:paraId="599CF73B" w14:textId="77777777" w:rsidR="00800E11" w:rsidRPr="00B07829" w:rsidRDefault="00800E11">
            <w:pPr>
              <w:pStyle w:val="Default"/>
              <w:rPr>
                <w:sz w:val="20"/>
                <w:szCs w:val="20"/>
              </w:rPr>
            </w:pPr>
          </w:p>
          <w:p w14:paraId="49491EA9" w14:textId="1893C94F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b) </w:t>
            </w:r>
            <w:r w:rsidRPr="00B07829">
              <w:rPr>
                <w:sz w:val="20"/>
                <w:szCs w:val="20"/>
              </w:rPr>
              <w:t xml:space="preserve"> TAK </w:t>
            </w:r>
          </w:p>
          <w:p w14:paraId="152A0B38" w14:textId="356B1135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</w:t>
            </w:r>
            <w:r w:rsidRPr="00B07829">
              <w:rPr>
                <w:sz w:val="20"/>
                <w:szCs w:val="20"/>
              </w:rPr>
              <w:t xml:space="preserve"> NIE </w:t>
            </w:r>
          </w:p>
          <w:p w14:paraId="409AA98A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08FD244F" w14:textId="0866E3C2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c) </w:t>
            </w:r>
            <w:r w:rsidRPr="00B07829">
              <w:rPr>
                <w:sz w:val="20"/>
                <w:szCs w:val="20"/>
              </w:rPr>
              <w:t xml:space="preserve"> TAK </w:t>
            </w:r>
          </w:p>
          <w:p w14:paraId="1BAF117A" w14:textId="11755C9D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</w:t>
            </w:r>
            <w:r w:rsidRPr="00B07829">
              <w:rPr>
                <w:sz w:val="20"/>
                <w:szCs w:val="20"/>
              </w:rPr>
              <w:t xml:space="preserve"> NIE </w:t>
            </w:r>
          </w:p>
          <w:p w14:paraId="6894F613" w14:textId="71606FD4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d) </w:t>
            </w:r>
            <w:r w:rsidRPr="00B07829">
              <w:rPr>
                <w:sz w:val="20"/>
                <w:szCs w:val="20"/>
              </w:rPr>
              <w:t xml:space="preserve"> TAK </w:t>
            </w:r>
          </w:p>
          <w:p w14:paraId="3C398E8E" w14:textId="6493B436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 </w:t>
            </w:r>
            <w:r w:rsidRPr="00B07829">
              <w:rPr>
                <w:sz w:val="20"/>
                <w:szCs w:val="20"/>
              </w:rPr>
              <w:t xml:space="preserve"> NIE </w:t>
            </w:r>
          </w:p>
          <w:p w14:paraId="677CBC6E" w14:textId="263E39BB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e) </w:t>
            </w:r>
            <w:r w:rsidRPr="00B07829">
              <w:rPr>
                <w:sz w:val="20"/>
                <w:szCs w:val="20"/>
              </w:rPr>
              <w:t xml:space="preserve"> TAK </w:t>
            </w:r>
          </w:p>
          <w:p w14:paraId="3755C278" w14:textId="059F8CB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 </w:t>
            </w:r>
            <w:r w:rsidRPr="00B07829">
              <w:rPr>
                <w:sz w:val="20"/>
                <w:szCs w:val="20"/>
              </w:rPr>
              <w:t xml:space="preserve"> NIE </w:t>
            </w:r>
          </w:p>
          <w:p w14:paraId="327A6C9C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6CBB140C" w14:textId="77777777" w:rsidR="00773B67" w:rsidRPr="00B07829" w:rsidRDefault="00773B67">
            <w:pPr>
              <w:pStyle w:val="Default"/>
              <w:rPr>
                <w:sz w:val="20"/>
                <w:szCs w:val="20"/>
              </w:rPr>
            </w:pPr>
          </w:p>
          <w:p w14:paraId="0964482A" w14:textId="6EB89D08" w:rsidR="00773B67" w:rsidRPr="00B07829" w:rsidRDefault="00773B67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</w:t>
            </w:r>
          </w:p>
        </w:tc>
      </w:tr>
      <w:tr w:rsidR="00395173" w:rsidRPr="00B07829" w14:paraId="00511438" w14:textId="77777777" w:rsidTr="00ED1D0F">
        <w:trPr>
          <w:gridAfter w:val="1"/>
          <w:wAfter w:w="8" w:type="dxa"/>
          <w:trHeight w:val="421"/>
        </w:trPr>
        <w:tc>
          <w:tcPr>
            <w:tcW w:w="9661" w:type="dxa"/>
            <w:gridSpan w:val="5"/>
          </w:tcPr>
          <w:p w14:paraId="242025A6" w14:textId="77777777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Podsumowanie </w:t>
            </w:r>
          </w:p>
        </w:tc>
      </w:tr>
      <w:tr w:rsidR="00395173" w:rsidRPr="00B07829" w14:paraId="0FFAE32A" w14:textId="77777777" w:rsidTr="00ED1D0F">
        <w:trPr>
          <w:gridAfter w:val="1"/>
          <w:wAfter w:w="8" w:type="dxa"/>
          <w:trHeight w:val="100"/>
        </w:trPr>
        <w:tc>
          <w:tcPr>
            <w:tcW w:w="6771" w:type="dxa"/>
            <w:gridSpan w:val="3"/>
          </w:tcPr>
          <w:p w14:paraId="418163B0" w14:textId="32B83409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L.p</w:t>
            </w:r>
            <w:r w:rsidRPr="00B07829">
              <w:rPr>
                <w:b/>
                <w:bCs/>
                <w:sz w:val="22"/>
                <w:szCs w:val="22"/>
              </w:rPr>
              <w:t xml:space="preserve">. </w:t>
            </w:r>
            <w:r w:rsidR="00274F0D" w:rsidRPr="00B07829">
              <w:rPr>
                <w:b/>
                <w:bCs/>
                <w:sz w:val="22"/>
                <w:szCs w:val="22"/>
              </w:rPr>
              <w:t>Spełnianie kryteriów</w:t>
            </w:r>
          </w:p>
        </w:tc>
        <w:tc>
          <w:tcPr>
            <w:tcW w:w="236" w:type="dxa"/>
          </w:tcPr>
          <w:p w14:paraId="1BDA2B63" w14:textId="28ED4D38" w:rsidR="00395173" w:rsidRPr="00B07829" w:rsidRDefault="0039517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54" w:type="dxa"/>
          </w:tcPr>
          <w:p w14:paraId="1BBF2BAA" w14:textId="77777777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Tak/Nie </w:t>
            </w:r>
          </w:p>
        </w:tc>
      </w:tr>
      <w:tr w:rsidR="00395173" w:rsidRPr="00B07829" w14:paraId="2C4DF6D2" w14:textId="77777777" w:rsidTr="00ED1D0F">
        <w:trPr>
          <w:gridAfter w:val="1"/>
          <w:wAfter w:w="8" w:type="dxa"/>
          <w:trHeight w:val="131"/>
        </w:trPr>
        <w:tc>
          <w:tcPr>
            <w:tcW w:w="6771" w:type="dxa"/>
            <w:gridSpan w:val="3"/>
          </w:tcPr>
          <w:p w14:paraId="26E983E6" w14:textId="40C07599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1. czy osiągnięto wymagany poziom wskaźników (kryterium ilościowe)</w:t>
            </w:r>
          </w:p>
        </w:tc>
        <w:tc>
          <w:tcPr>
            <w:tcW w:w="2890" w:type="dxa"/>
            <w:gridSpan w:val="2"/>
          </w:tcPr>
          <w:p w14:paraId="6775C686" w14:textId="1EF1E3E4" w:rsidR="00395173" w:rsidRPr="00B07829" w:rsidRDefault="00395173">
            <w:pPr>
              <w:pStyle w:val="Default"/>
              <w:rPr>
                <w:sz w:val="22"/>
                <w:szCs w:val="22"/>
              </w:rPr>
            </w:pPr>
          </w:p>
        </w:tc>
      </w:tr>
      <w:tr w:rsidR="00395173" w:rsidRPr="00B07829" w14:paraId="0B3B695F" w14:textId="77777777" w:rsidTr="00ED1D0F">
        <w:trPr>
          <w:gridAfter w:val="1"/>
          <w:wAfter w:w="8" w:type="dxa"/>
          <w:trHeight w:val="100"/>
        </w:trPr>
        <w:tc>
          <w:tcPr>
            <w:tcW w:w="6771" w:type="dxa"/>
            <w:gridSpan w:val="3"/>
          </w:tcPr>
          <w:p w14:paraId="46029E98" w14:textId="2936ED7E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2. ogólna dobra ocena realizacji zadań zawartych w Strategii działania</w:t>
            </w:r>
          </w:p>
        </w:tc>
        <w:tc>
          <w:tcPr>
            <w:tcW w:w="2890" w:type="dxa"/>
            <w:gridSpan w:val="2"/>
          </w:tcPr>
          <w:p w14:paraId="6D8B11EB" w14:textId="6158DD84" w:rsidR="00395173" w:rsidRPr="00B07829" w:rsidRDefault="00395173">
            <w:pPr>
              <w:pStyle w:val="Default"/>
              <w:rPr>
                <w:sz w:val="22"/>
                <w:szCs w:val="22"/>
              </w:rPr>
            </w:pPr>
          </w:p>
        </w:tc>
      </w:tr>
      <w:tr w:rsidR="00395173" w:rsidRPr="00B07829" w14:paraId="7F6C8156" w14:textId="77777777" w:rsidTr="00ED1D0F">
        <w:trPr>
          <w:gridAfter w:val="1"/>
          <w:wAfter w:w="8" w:type="dxa"/>
          <w:trHeight w:val="100"/>
        </w:trPr>
        <w:tc>
          <w:tcPr>
            <w:tcW w:w="6771" w:type="dxa"/>
            <w:gridSpan w:val="3"/>
          </w:tcPr>
          <w:p w14:paraId="014624E0" w14:textId="141FF4B7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3. czy spełnione kryterium uzyskania absolutorium</w:t>
            </w:r>
          </w:p>
        </w:tc>
        <w:tc>
          <w:tcPr>
            <w:tcW w:w="2890" w:type="dxa"/>
            <w:gridSpan w:val="2"/>
          </w:tcPr>
          <w:p w14:paraId="7B016429" w14:textId="0BBAB0DE" w:rsidR="00395173" w:rsidRPr="00B07829" w:rsidRDefault="00395173">
            <w:pPr>
              <w:pStyle w:val="Default"/>
              <w:rPr>
                <w:sz w:val="22"/>
                <w:szCs w:val="22"/>
              </w:rPr>
            </w:pPr>
          </w:p>
        </w:tc>
      </w:tr>
      <w:tr w:rsidR="00395173" w:rsidRPr="00B07829" w14:paraId="3CF19451" w14:textId="77777777" w:rsidTr="00ED1D0F">
        <w:trPr>
          <w:gridAfter w:val="1"/>
          <w:wAfter w:w="8" w:type="dxa"/>
          <w:trHeight w:val="100"/>
        </w:trPr>
        <w:tc>
          <w:tcPr>
            <w:tcW w:w="6771" w:type="dxa"/>
            <w:gridSpan w:val="3"/>
          </w:tcPr>
          <w:p w14:paraId="00AAC325" w14:textId="217B605C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4. czy spełnione kryterium odpowiedniości*</w:t>
            </w:r>
          </w:p>
        </w:tc>
        <w:tc>
          <w:tcPr>
            <w:tcW w:w="2890" w:type="dxa"/>
            <w:gridSpan w:val="2"/>
          </w:tcPr>
          <w:p w14:paraId="320D2282" w14:textId="563942E9" w:rsidR="00395173" w:rsidRPr="00B07829" w:rsidRDefault="00395173">
            <w:pPr>
              <w:pStyle w:val="Default"/>
              <w:rPr>
                <w:sz w:val="22"/>
                <w:szCs w:val="22"/>
              </w:rPr>
            </w:pPr>
          </w:p>
        </w:tc>
      </w:tr>
      <w:tr w:rsidR="00395173" w:rsidRPr="00B07829" w14:paraId="747C04B2" w14:textId="77777777" w:rsidTr="00ED1D0F">
        <w:trPr>
          <w:gridAfter w:val="1"/>
          <w:wAfter w:w="8" w:type="dxa"/>
          <w:trHeight w:val="100"/>
        </w:trPr>
        <w:tc>
          <w:tcPr>
            <w:tcW w:w="6771" w:type="dxa"/>
            <w:gridSpan w:val="3"/>
          </w:tcPr>
          <w:p w14:paraId="1AD3CA85" w14:textId="6753D06A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>5. czy spełnione kryterium oceny ryzyka ESG**</w:t>
            </w:r>
          </w:p>
        </w:tc>
        <w:tc>
          <w:tcPr>
            <w:tcW w:w="2890" w:type="dxa"/>
            <w:gridSpan w:val="2"/>
          </w:tcPr>
          <w:p w14:paraId="4A0D1F71" w14:textId="02901F02" w:rsidR="00395173" w:rsidRPr="00B07829" w:rsidRDefault="00395173">
            <w:pPr>
              <w:pStyle w:val="Default"/>
              <w:rPr>
                <w:sz w:val="22"/>
                <w:szCs w:val="22"/>
              </w:rPr>
            </w:pPr>
          </w:p>
        </w:tc>
      </w:tr>
      <w:tr w:rsidR="00395173" w:rsidRPr="00B07829" w14:paraId="511ED032" w14:textId="77777777" w:rsidTr="00ED1D0F">
        <w:trPr>
          <w:gridAfter w:val="1"/>
          <w:wAfter w:w="8" w:type="dxa"/>
          <w:trHeight w:val="488"/>
        </w:trPr>
        <w:tc>
          <w:tcPr>
            <w:tcW w:w="9661" w:type="dxa"/>
            <w:gridSpan w:val="5"/>
          </w:tcPr>
          <w:p w14:paraId="54CD07EA" w14:textId="77777777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b/>
                <w:bCs/>
                <w:sz w:val="22"/>
                <w:szCs w:val="22"/>
              </w:rPr>
              <w:t xml:space="preserve">Wynik oceny**** </w:t>
            </w:r>
          </w:p>
          <w:p w14:paraId="58B58189" w14:textId="77777777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OCENA POZYTYWNA*** </w:t>
            </w:r>
          </w:p>
          <w:p w14:paraId="46374354" w14:textId="77777777" w:rsidR="00395173" w:rsidRPr="00B07829" w:rsidRDefault="00395173">
            <w:pPr>
              <w:pStyle w:val="Default"/>
              <w:rPr>
                <w:sz w:val="22"/>
                <w:szCs w:val="22"/>
              </w:rPr>
            </w:pPr>
            <w:r w:rsidRPr="00B07829">
              <w:rPr>
                <w:sz w:val="22"/>
                <w:szCs w:val="22"/>
              </w:rPr>
              <w:t xml:space="preserve"> OCENA NEGATYWNA </w:t>
            </w:r>
          </w:p>
        </w:tc>
      </w:tr>
      <w:tr w:rsidR="00395173" w:rsidRPr="00B07829" w14:paraId="10B4304F" w14:textId="77777777" w:rsidTr="00ED1D0F">
        <w:trPr>
          <w:gridAfter w:val="1"/>
          <w:wAfter w:w="8" w:type="dxa"/>
          <w:trHeight w:val="205"/>
        </w:trPr>
        <w:tc>
          <w:tcPr>
            <w:tcW w:w="9661" w:type="dxa"/>
            <w:gridSpan w:val="5"/>
          </w:tcPr>
          <w:p w14:paraId="2625F079" w14:textId="77777777" w:rsidR="00395173" w:rsidRPr="00B07829" w:rsidRDefault="00395173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2"/>
                <w:szCs w:val="22"/>
              </w:rPr>
              <w:t xml:space="preserve">Data i podpis: </w:t>
            </w:r>
            <w:r w:rsidRPr="00B07829">
              <w:rPr>
                <w:sz w:val="20"/>
                <w:szCs w:val="20"/>
              </w:rPr>
              <w:t xml:space="preserve">………………………………………………… …………………………………………….. </w:t>
            </w:r>
          </w:p>
          <w:p w14:paraId="1887116D" w14:textId="771AC422" w:rsidR="00395173" w:rsidRPr="00B07829" w:rsidRDefault="00395173">
            <w:pPr>
              <w:pStyle w:val="Default"/>
              <w:rPr>
                <w:sz w:val="20"/>
                <w:szCs w:val="20"/>
              </w:rPr>
            </w:pPr>
            <w:r w:rsidRPr="00B07829">
              <w:rPr>
                <w:sz w:val="20"/>
                <w:szCs w:val="20"/>
              </w:rPr>
              <w:t xml:space="preserve">                                                       Rada Nadzorcza                                         oceniany Członek Zarządu </w:t>
            </w:r>
          </w:p>
        </w:tc>
      </w:tr>
    </w:tbl>
    <w:p w14:paraId="6E433E13" w14:textId="77777777" w:rsidR="00773B67" w:rsidRPr="00B07829" w:rsidRDefault="00773B67" w:rsidP="00A9461C">
      <w:pPr>
        <w:rPr>
          <w:rFonts w:ascii="Times New Roman" w:hAnsi="Times New Roman" w:cs="Times New Roman"/>
        </w:rPr>
      </w:pPr>
    </w:p>
    <w:p w14:paraId="2A0E85D5" w14:textId="77777777" w:rsidR="00395173" w:rsidRPr="00B07829" w:rsidRDefault="00395173" w:rsidP="00395173">
      <w:pPr>
        <w:pStyle w:val="Default"/>
        <w:rPr>
          <w:sz w:val="22"/>
          <w:szCs w:val="22"/>
        </w:rPr>
      </w:pPr>
      <w:r w:rsidRPr="00B07829">
        <w:rPr>
          <w:sz w:val="22"/>
          <w:szCs w:val="22"/>
        </w:rPr>
        <w:t xml:space="preserve">* kryterium spełnione w przypadku oceny </w:t>
      </w:r>
      <w:r w:rsidRPr="00B07829">
        <w:rPr>
          <w:i/>
          <w:iCs/>
          <w:sz w:val="22"/>
          <w:szCs w:val="22"/>
        </w:rPr>
        <w:t xml:space="preserve">pozytywnej </w:t>
      </w:r>
      <w:r w:rsidRPr="00B07829">
        <w:rPr>
          <w:sz w:val="22"/>
          <w:szCs w:val="22"/>
        </w:rPr>
        <w:t xml:space="preserve">lub </w:t>
      </w:r>
      <w:r w:rsidRPr="00B07829">
        <w:rPr>
          <w:i/>
          <w:iCs/>
          <w:sz w:val="22"/>
          <w:szCs w:val="22"/>
        </w:rPr>
        <w:t xml:space="preserve">pozytywnej z zastrzeżeniami </w:t>
      </w:r>
    </w:p>
    <w:p w14:paraId="0A310102" w14:textId="77777777" w:rsidR="00395173" w:rsidRPr="00B07829" w:rsidRDefault="00395173" w:rsidP="00395173">
      <w:pPr>
        <w:pStyle w:val="Default"/>
        <w:rPr>
          <w:sz w:val="22"/>
          <w:szCs w:val="22"/>
        </w:rPr>
      </w:pPr>
      <w:r w:rsidRPr="00B07829">
        <w:rPr>
          <w:sz w:val="22"/>
          <w:szCs w:val="22"/>
        </w:rPr>
        <w:lastRenderedPageBreak/>
        <w:t xml:space="preserve">**kryterium spełnione w przypadku, gdy: wszystkie odpowiedzi „NIE” w punkcie: 2) </w:t>
      </w:r>
      <w:r w:rsidRPr="00B07829">
        <w:rPr>
          <w:i/>
          <w:iCs/>
          <w:sz w:val="22"/>
          <w:szCs w:val="22"/>
        </w:rPr>
        <w:t xml:space="preserve">ocena ryzyka ESG </w:t>
      </w:r>
      <w:r w:rsidRPr="00B07829">
        <w:rPr>
          <w:sz w:val="22"/>
          <w:szCs w:val="22"/>
        </w:rPr>
        <w:t xml:space="preserve">i odpowiedź „TAK” w pkt 1) </w:t>
      </w:r>
    </w:p>
    <w:p w14:paraId="15005CA5" w14:textId="77777777" w:rsidR="00395173" w:rsidRPr="00B07829" w:rsidRDefault="00395173" w:rsidP="00395173">
      <w:pPr>
        <w:pStyle w:val="Default"/>
        <w:rPr>
          <w:sz w:val="22"/>
          <w:szCs w:val="22"/>
        </w:rPr>
      </w:pPr>
      <w:r w:rsidRPr="00B07829">
        <w:rPr>
          <w:sz w:val="22"/>
          <w:szCs w:val="22"/>
        </w:rPr>
        <w:t xml:space="preserve">*** wszystkie odpowiedzi „TAK” w punkcie </w:t>
      </w:r>
      <w:r w:rsidRPr="00B07829">
        <w:rPr>
          <w:i/>
          <w:iCs/>
          <w:sz w:val="22"/>
          <w:szCs w:val="22"/>
        </w:rPr>
        <w:t xml:space="preserve">spełnianie kryteriów </w:t>
      </w:r>
    </w:p>
    <w:p w14:paraId="43A8BFD5" w14:textId="49EED688" w:rsidR="00773B67" w:rsidRPr="00B07829" w:rsidRDefault="00395173" w:rsidP="00395173">
      <w:pPr>
        <w:rPr>
          <w:rFonts w:ascii="Times New Roman" w:hAnsi="Times New Roman" w:cs="Times New Roman"/>
        </w:rPr>
      </w:pPr>
      <w:r w:rsidRPr="00B07829">
        <w:rPr>
          <w:rFonts w:ascii="Times New Roman" w:hAnsi="Times New Roman" w:cs="Times New Roman"/>
        </w:rPr>
        <w:t>**** ocena pozytywna oznacza spełnienie warunku przyznania zmiennych składników wynagrodzenia</w:t>
      </w:r>
    </w:p>
    <w:p w14:paraId="57AFC024" w14:textId="77777777" w:rsidR="00773B67" w:rsidRPr="00B07829" w:rsidRDefault="00773B67" w:rsidP="00A9461C">
      <w:pPr>
        <w:rPr>
          <w:rFonts w:ascii="Times New Roman" w:hAnsi="Times New Roman" w:cs="Times New Roman"/>
        </w:rPr>
      </w:pPr>
    </w:p>
    <w:sectPr w:rsidR="00773B67" w:rsidRPr="00B0782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24EB2" w14:textId="77777777" w:rsidR="003106CB" w:rsidRDefault="003106CB" w:rsidP="006A574B">
      <w:pPr>
        <w:spacing w:after="0" w:line="240" w:lineRule="auto"/>
      </w:pPr>
      <w:r>
        <w:separator/>
      </w:r>
    </w:p>
  </w:endnote>
  <w:endnote w:type="continuationSeparator" w:id="0">
    <w:p w14:paraId="1EE94C97" w14:textId="77777777" w:rsidR="003106CB" w:rsidRDefault="003106CB" w:rsidP="006A5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304066"/>
      <w:docPartObj>
        <w:docPartGallery w:val="Page Numbers (Bottom of Page)"/>
        <w:docPartUnique/>
      </w:docPartObj>
    </w:sdtPr>
    <w:sdtEndPr/>
    <w:sdtContent>
      <w:p w14:paraId="357DB040" w14:textId="60E6C532" w:rsidR="00D80161" w:rsidRDefault="00D8016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AAAF67" w14:textId="77777777" w:rsidR="00D80161" w:rsidRDefault="00D801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FADF0" w14:textId="77777777" w:rsidR="003106CB" w:rsidRDefault="003106CB" w:rsidP="006A574B">
      <w:pPr>
        <w:spacing w:after="0" w:line="240" w:lineRule="auto"/>
      </w:pPr>
      <w:r>
        <w:separator/>
      </w:r>
    </w:p>
  </w:footnote>
  <w:footnote w:type="continuationSeparator" w:id="0">
    <w:p w14:paraId="506C4617" w14:textId="77777777" w:rsidR="003106CB" w:rsidRDefault="003106CB" w:rsidP="006A5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B45BA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1B59C9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1D720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6245E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334D9D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B19E5"/>
    <w:multiLevelType w:val="hybridMultilevel"/>
    <w:tmpl w:val="55180D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3E68E8"/>
    <w:multiLevelType w:val="hybridMultilevel"/>
    <w:tmpl w:val="9AA41350"/>
    <w:lvl w:ilvl="0" w:tplc="04150017">
      <w:start w:val="1"/>
      <w:numFmt w:val="lowerLetter"/>
      <w:lvlText w:val="%1)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103B63FC"/>
    <w:multiLevelType w:val="hybridMultilevel"/>
    <w:tmpl w:val="A1FA7368"/>
    <w:lvl w:ilvl="0" w:tplc="D7E64346">
      <w:start w:val="1"/>
      <w:numFmt w:val="lowerLetter"/>
      <w:lvlText w:val="%1)"/>
      <w:lvlJc w:val="left"/>
      <w:pPr>
        <w:ind w:left="121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11C97387"/>
    <w:multiLevelType w:val="hybridMultilevel"/>
    <w:tmpl w:val="8BA25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E784A"/>
    <w:multiLevelType w:val="hybridMultilevel"/>
    <w:tmpl w:val="347008F2"/>
    <w:lvl w:ilvl="0" w:tplc="9836BFD4">
      <w:start w:val="1"/>
      <w:numFmt w:val="lowerLetter"/>
      <w:lvlText w:val="%1)"/>
      <w:lvlJc w:val="left"/>
      <w:pPr>
        <w:ind w:left="1133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0" w15:restartNumberingAfterBreak="0">
    <w:nsid w:val="143C7310"/>
    <w:multiLevelType w:val="hybridMultilevel"/>
    <w:tmpl w:val="F7566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10E1F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B694F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01652"/>
    <w:multiLevelType w:val="hybridMultilevel"/>
    <w:tmpl w:val="F5B24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75D40"/>
    <w:multiLevelType w:val="hybridMultilevel"/>
    <w:tmpl w:val="33FEE010"/>
    <w:lvl w:ilvl="0" w:tplc="603EC3D4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color w:val="auto"/>
      </w:rPr>
    </w:lvl>
    <w:lvl w:ilvl="1" w:tplc="A596EC64">
      <w:start w:val="1"/>
      <w:numFmt w:val="lowerLetter"/>
      <w:lvlText w:val="%2)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 w:tplc="13AE611C">
      <w:start w:val="1"/>
      <w:numFmt w:val="decimal"/>
      <w:lvlText w:val="%3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3" w:tplc="BE020A48">
      <w:start w:val="1"/>
      <w:numFmt w:val="decimal"/>
      <w:lvlText w:val="%4"/>
      <w:lvlJc w:val="left"/>
      <w:pPr>
        <w:ind w:left="174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40"/>
        </w:tabs>
        <w:ind w:left="5340" w:hanging="180"/>
      </w:pPr>
      <w:rPr>
        <w:rFonts w:cs="Times New Roman"/>
      </w:rPr>
    </w:lvl>
  </w:abstractNum>
  <w:abstractNum w:abstractNumId="15" w15:restartNumberingAfterBreak="0">
    <w:nsid w:val="33840A40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F09B1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3050F"/>
    <w:multiLevelType w:val="hybridMultilevel"/>
    <w:tmpl w:val="873CA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33416"/>
    <w:multiLevelType w:val="hybridMultilevel"/>
    <w:tmpl w:val="E31C6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922A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BB80622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0270C"/>
    <w:multiLevelType w:val="hybridMultilevel"/>
    <w:tmpl w:val="E47E70C2"/>
    <w:lvl w:ilvl="0" w:tplc="2CCCD62A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C5786"/>
    <w:multiLevelType w:val="hybridMultilevel"/>
    <w:tmpl w:val="E35262DC"/>
    <w:lvl w:ilvl="0" w:tplc="CA42CC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7249F"/>
    <w:multiLevelType w:val="hybridMultilevel"/>
    <w:tmpl w:val="448C2724"/>
    <w:lvl w:ilvl="0" w:tplc="3E40A4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C09D2"/>
    <w:multiLevelType w:val="hybridMultilevel"/>
    <w:tmpl w:val="3C749F2C"/>
    <w:lvl w:ilvl="0" w:tplc="DB42004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F6E4B"/>
    <w:multiLevelType w:val="hybridMultilevel"/>
    <w:tmpl w:val="06CE5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30986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B3C71"/>
    <w:multiLevelType w:val="hybridMultilevel"/>
    <w:tmpl w:val="9D508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E04308"/>
    <w:multiLevelType w:val="hybridMultilevel"/>
    <w:tmpl w:val="9FD08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873855"/>
    <w:multiLevelType w:val="hybridMultilevel"/>
    <w:tmpl w:val="FA786142"/>
    <w:lvl w:ilvl="0" w:tplc="B97EC9DC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F245891"/>
    <w:multiLevelType w:val="hybridMultilevel"/>
    <w:tmpl w:val="282EF14E"/>
    <w:lvl w:ilvl="0" w:tplc="EEF6FD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6516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2464712">
    <w:abstractNumId w:val="5"/>
  </w:num>
  <w:num w:numId="3" w16cid:durableId="486895862">
    <w:abstractNumId w:val="14"/>
  </w:num>
  <w:num w:numId="4" w16cid:durableId="316226313">
    <w:abstractNumId w:val="6"/>
  </w:num>
  <w:num w:numId="5" w16cid:durableId="418210644">
    <w:abstractNumId w:val="12"/>
  </w:num>
  <w:num w:numId="6" w16cid:durableId="1790513591">
    <w:abstractNumId w:val="28"/>
  </w:num>
  <w:num w:numId="7" w16cid:durableId="1478912110">
    <w:abstractNumId w:val="30"/>
  </w:num>
  <w:num w:numId="8" w16cid:durableId="2075813573">
    <w:abstractNumId w:val="20"/>
  </w:num>
  <w:num w:numId="9" w16cid:durableId="670983516">
    <w:abstractNumId w:val="26"/>
  </w:num>
  <w:num w:numId="10" w16cid:durableId="96023818">
    <w:abstractNumId w:val="16"/>
  </w:num>
  <w:num w:numId="11" w16cid:durableId="301614849">
    <w:abstractNumId w:val="15"/>
  </w:num>
  <w:num w:numId="12" w16cid:durableId="305474788">
    <w:abstractNumId w:val="27"/>
  </w:num>
  <w:num w:numId="13" w16cid:durableId="860582733">
    <w:abstractNumId w:val="11"/>
  </w:num>
  <w:num w:numId="14" w16cid:durableId="1884051186">
    <w:abstractNumId w:val="4"/>
  </w:num>
  <w:num w:numId="15" w16cid:durableId="1869247333">
    <w:abstractNumId w:val="29"/>
  </w:num>
  <w:num w:numId="16" w16cid:durableId="1663585189">
    <w:abstractNumId w:val="7"/>
  </w:num>
  <w:num w:numId="17" w16cid:durableId="618419059">
    <w:abstractNumId w:val="10"/>
  </w:num>
  <w:num w:numId="18" w16cid:durableId="1363244710">
    <w:abstractNumId w:val="9"/>
  </w:num>
  <w:num w:numId="19" w16cid:durableId="53936659">
    <w:abstractNumId w:val="21"/>
  </w:num>
  <w:num w:numId="20" w16cid:durableId="2067680924">
    <w:abstractNumId w:val="25"/>
  </w:num>
  <w:num w:numId="21" w16cid:durableId="1880386854">
    <w:abstractNumId w:val="17"/>
  </w:num>
  <w:num w:numId="22" w16cid:durableId="388766976">
    <w:abstractNumId w:val="13"/>
  </w:num>
  <w:num w:numId="23" w16cid:durableId="1898586802">
    <w:abstractNumId w:val="18"/>
  </w:num>
  <w:num w:numId="24" w16cid:durableId="1256330509">
    <w:abstractNumId w:val="23"/>
  </w:num>
  <w:num w:numId="25" w16cid:durableId="791171510">
    <w:abstractNumId w:val="3"/>
  </w:num>
  <w:num w:numId="26" w16cid:durableId="1776555823">
    <w:abstractNumId w:val="19"/>
  </w:num>
  <w:num w:numId="27" w16cid:durableId="489171892">
    <w:abstractNumId w:val="0"/>
  </w:num>
  <w:num w:numId="28" w16cid:durableId="1319962289">
    <w:abstractNumId w:val="1"/>
  </w:num>
  <w:num w:numId="29" w16cid:durableId="1420179001">
    <w:abstractNumId w:val="2"/>
  </w:num>
  <w:num w:numId="30" w16cid:durableId="1944537096">
    <w:abstractNumId w:val="8"/>
  </w:num>
  <w:num w:numId="31" w16cid:durableId="12025980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1D"/>
    <w:rsid w:val="0001185D"/>
    <w:rsid w:val="00011A99"/>
    <w:rsid w:val="00076089"/>
    <w:rsid w:val="001129D7"/>
    <w:rsid w:val="001726C1"/>
    <w:rsid w:val="001A1362"/>
    <w:rsid w:val="001A4A17"/>
    <w:rsid w:val="00215C73"/>
    <w:rsid w:val="0021705F"/>
    <w:rsid w:val="00242629"/>
    <w:rsid w:val="002515F1"/>
    <w:rsid w:val="00267146"/>
    <w:rsid w:val="00274F0D"/>
    <w:rsid w:val="003106CB"/>
    <w:rsid w:val="003851B7"/>
    <w:rsid w:val="003855B5"/>
    <w:rsid w:val="00395173"/>
    <w:rsid w:val="003D5AB3"/>
    <w:rsid w:val="00413B5F"/>
    <w:rsid w:val="004F4DB8"/>
    <w:rsid w:val="00527CF8"/>
    <w:rsid w:val="00533238"/>
    <w:rsid w:val="00544DA6"/>
    <w:rsid w:val="00563CE3"/>
    <w:rsid w:val="00596FF1"/>
    <w:rsid w:val="005A1142"/>
    <w:rsid w:val="005B2A7F"/>
    <w:rsid w:val="005B3A8F"/>
    <w:rsid w:val="005D3A13"/>
    <w:rsid w:val="005D4782"/>
    <w:rsid w:val="00615AAD"/>
    <w:rsid w:val="00631C93"/>
    <w:rsid w:val="00662B00"/>
    <w:rsid w:val="00683F75"/>
    <w:rsid w:val="006A574B"/>
    <w:rsid w:val="006B083C"/>
    <w:rsid w:val="006B3E34"/>
    <w:rsid w:val="006E367D"/>
    <w:rsid w:val="006F23C5"/>
    <w:rsid w:val="00753961"/>
    <w:rsid w:val="007645C1"/>
    <w:rsid w:val="00764C8A"/>
    <w:rsid w:val="00773B67"/>
    <w:rsid w:val="007B5340"/>
    <w:rsid w:val="007D2FE4"/>
    <w:rsid w:val="007E268C"/>
    <w:rsid w:val="007E66E5"/>
    <w:rsid w:val="00800E11"/>
    <w:rsid w:val="00821CFB"/>
    <w:rsid w:val="008243C6"/>
    <w:rsid w:val="00837BCA"/>
    <w:rsid w:val="00875804"/>
    <w:rsid w:val="008761DC"/>
    <w:rsid w:val="00892F70"/>
    <w:rsid w:val="00894F7D"/>
    <w:rsid w:val="008A1D04"/>
    <w:rsid w:val="00913974"/>
    <w:rsid w:val="00933B77"/>
    <w:rsid w:val="00950165"/>
    <w:rsid w:val="00972CEB"/>
    <w:rsid w:val="009760B1"/>
    <w:rsid w:val="00991464"/>
    <w:rsid w:val="009A707A"/>
    <w:rsid w:val="00A6210F"/>
    <w:rsid w:val="00A66583"/>
    <w:rsid w:val="00A84F95"/>
    <w:rsid w:val="00A9461C"/>
    <w:rsid w:val="00AA450D"/>
    <w:rsid w:val="00AB53C7"/>
    <w:rsid w:val="00AD25AE"/>
    <w:rsid w:val="00AE4101"/>
    <w:rsid w:val="00B0338A"/>
    <w:rsid w:val="00B07829"/>
    <w:rsid w:val="00B342F9"/>
    <w:rsid w:val="00B545D9"/>
    <w:rsid w:val="00B57940"/>
    <w:rsid w:val="00B70228"/>
    <w:rsid w:val="00B950EE"/>
    <w:rsid w:val="00BD364E"/>
    <w:rsid w:val="00BF0E4F"/>
    <w:rsid w:val="00BF501C"/>
    <w:rsid w:val="00BF7560"/>
    <w:rsid w:val="00C35D86"/>
    <w:rsid w:val="00C50431"/>
    <w:rsid w:val="00CD4AFB"/>
    <w:rsid w:val="00D201F4"/>
    <w:rsid w:val="00D24122"/>
    <w:rsid w:val="00D35F25"/>
    <w:rsid w:val="00D45BDA"/>
    <w:rsid w:val="00D54F91"/>
    <w:rsid w:val="00D80161"/>
    <w:rsid w:val="00D97663"/>
    <w:rsid w:val="00DC660A"/>
    <w:rsid w:val="00DD3FE0"/>
    <w:rsid w:val="00E16F54"/>
    <w:rsid w:val="00E62241"/>
    <w:rsid w:val="00E80DED"/>
    <w:rsid w:val="00ED1D0F"/>
    <w:rsid w:val="00EE19BE"/>
    <w:rsid w:val="00EE3C6E"/>
    <w:rsid w:val="00EE4CAB"/>
    <w:rsid w:val="00EF7D32"/>
    <w:rsid w:val="00F0034C"/>
    <w:rsid w:val="00F02206"/>
    <w:rsid w:val="00F253CA"/>
    <w:rsid w:val="00F42BF5"/>
    <w:rsid w:val="00F4708D"/>
    <w:rsid w:val="00F93B35"/>
    <w:rsid w:val="00F95090"/>
    <w:rsid w:val="00FC1A1D"/>
    <w:rsid w:val="00FC5807"/>
    <w:rsid w:val="00FE0A86"/>
    <w:rsid w:val="00FF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8981"/>
  <w15:chartTrackingRefBased/>
  <w15:docId w15:val="{2FE1AB55-A06A-45B8-AE31-F4C9E77E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1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1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1A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1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1A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1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1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1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1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1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1A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1A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1A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1A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1A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1A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1A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1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1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1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1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1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1A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1A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1A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1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1A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1A1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C1A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A5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574B"/>
  </w:style>
  <w:style w:type="paragraph" w:styleId="Stopka">
    <w:name w:val="footer"/>
    <w:basedOn w:val="Normalny"/>
    <w:link w:val="StopkaZnak"/>
    <w:uiPriority w:val="99"/>
    <w:unhideWhenUsed/>
    <w:rsid w:val="006A5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74B"/>
  </w:style>
  <w:style w:type="paragraph" w:styleId="Poprawka">
    <w:name w:val="Revision"/>
    <w:hidden/>
    <w:uiPriority w:val="99"/>
    <w:semiHidden/>
    <w:rsid w:val="00D8016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D2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2FCC5E73B544A9FC55472D751E0D2" ma:contentTypeVersion="4" ma:contentTypeDescription="Utwórz nowy dokument." ma:contentTypeScope="" ma:versionID="2e9b300923a8f1f1c1737165f237bf3d">
  <xsd:schema xmlns:xsd="http://www.w3.org/2001/XMLSchema" xmlns:xs="http://www.w3.org/2001/XMLSchema" xmlns:p="http://schemas.microsoft.com/office/2006/metadata/properties" xmlns:ns3="49e52e8b-ef87-450f-a70b-56e26013720b" targetNamespace="http://schemas.microsoft.com/office/2006/metadata/properties" ma:root="true" ma:fieldsID="0a865b0b4e59c2da1f8168ab4c45bd5d" ns3:_="">
    <xsd:import namespace="49e52e8b-ef87-450f-a70b-56e26013720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52e8b-ef87-450f-a70b-56e26013720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0EB192-4B9F-4978-95F4-191F0E5615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AAA1B-FDBE-45B9-BD8F-718C9A26BA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699F39-1640-4265-B2C4-A11B18AC5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52e8b-ef87-450f-a70b-56e260137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17</Pages>
  <Words>4594</Words>
  <Characters>27564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office2 Hajnówka</dc:creator>
  <cp:keywords/>
  <dc:description/>
  <cp:lastModifiedBy>Office1 Maj2026</cp:lastModifiedBy>
  <cp:revision>54</cp:revision>
  <cp:lastPrinted>2026-10-30T08:32:00Z</cp:lastPrinted>
  <dcterms:created xsi:type="dcterms:W3CDTF">2026-10-16T07:10:00Z</dcterms:created>
  <dcterms:modified xsi:type="dcterms:W3CDTF">2026-10-30T08:32:00Z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0x01010037B2FCC5E73B544A9FC55472D751E0D2</vt:lpwstr>
  </property>
</Properties>
</file>